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A2A9" w14:textId="3D952E30" w:rsidR="00D75FCF" w:rsidRPr="00AB5B40" w:rsidRDefault="00B112B7" w:rsidP="00253B5B">
      <w:pPr>
        <w:jc w:val="center"/>
        <w:rPr>
          <w:rFonts w:asciiTheme="majorHAnsi" w:eastAsia="新細明體" w:hAnsiTheme="majorHAnsi" w:cstheme="majorHAnsi"/>
          <w:b/>
          <w:sz w:val="32"/>
          <w:szCs w:val="32"/>
          <w:lang w:eastAsia="zh-TW"/>
        </w:rPr>
      </w:pPr>
      <w:proofErr w:type="spellStart"/>
      <w:r w:rsidRPr="00AB5B40">
        <w:rPr>
          <w:rFonts w:asciiTheme="majorHAnsi" w:hAnsiTheme="majorHAnsi" w:cstheme="majorHAnsi"/>
          <w:b/>
          <w:sz w:val="32"/>
          <w:szCs w:val="32"/>
        </w:rPr>
        <w:t>InnoPad</w:t>
      </w:r>
      <w:proofErr w:type="spellEnd"/>
      <w:r w:rsidRPr="00AB5B40">
        <w:rPr>
          <w:rFonts w:asciiTheme="majorHAnsi" w:hAnsiTheme="majorHAnsi" w:cstheme="majorHAnsi"/>
          <w:b/>
          <w:sz w:val="32"/>
          <w:szCs w:val="32"/>
        </w:rPr>
        <w:t xml:space="preserve"> Taipe</w:t>
      </w:r>
      <w:r w:rsidRPr="00AB5B40">
        <w:rPr>
          <w:rFonts w:asciiTheme="majorHAnsi" w:hAnsiTheme="majorHAnsi" w:cstheme="majorHAnsi"/>
          <w:b/>
          <w:sz w:val="32"/>
          <w:szCs w:val="32"/>
        </w:rPr>
        <w:t>i</w:t>
      </w:r>
      <w:r w:rsidR="00B62932">
        <w:rPr>
          <w:rFonts w:asciiTheme="majorHAnsi" w:hAnsiTheme="majorHAnsi" w:cstheme="majorHAnsi"/>
          <w:b/>
          <w:sz w:val="32"/>
          <w:szCs w:val="32"/>
        </w:rPr>
        <w:t xml:space="preserve"> </w:t>
      </w:r>
      <w:r w:rsidR="00B62932" w:rsidRPr="00B62932">
        <w:rPr>
          <w:rFonts w:asciiTheme="majorHAnsi" w:hAnsiTheme="majorHAnsi" w:cstheme="majorHAnsi"/>
          <w:b/>
          <w:sz w:val="32"/>
          <w:szCs w:val="32"/>
        </w:rPr>
        <w:t>–</w:t>
      </w:r>
      <w:r w:rsidR="00B62932" w:rsidRPr="00B62932">
        <w:rPr>
          <w:rFonts w:asciiTheme="majorHAnsi" w:hAnsiTheme="majorHAnsi" w:cstheme="majorHAnsi"/>
          <w:b/>
          <w:sz w:val="32"/>
          <w:szCs w:val="32"/>
        </w:rPr>
        <w:t xml:space="preserve"> </w:t>
      </w:r>
      <w:r w:rsidRPr="00AB5B40">
        <w:rPr>
          <w:rFonts w:asciiTheme="majorHAnsi" w:hAnsiTheme="majorHAnsi" w:cstheme="majorHAnsi"/>
          <w:b/>
          <w:sz w:val="32"/>
          <w:szCs w:val="32"/>
        </w:rPr>
        <w:t xml:space="preserve">Ecosystem Partner </w:t>
      </w:r>
      <w:r w:rsidR="0086679B" w:rsidRPr="00AB5B40">
        <w:rPr>
          <w:rFonts w:asciiTheme="majorHAnsi" w:eastAsia="新細明體" w:hAnsiTheme="majorHAnsi" w:cstheme="majorHAnsi"/>
          <w:b/>
          <w:sz w:val="32"/>
          <w:szCs w:val="32"/>
          <w:lang w:eastAsia="zh-TW"/>
        </w:rPr>
        <w:t xml:space="preserve">Residency </w:t>
      </w:r>
      <w:r w:rsidRPr="00AB5B40">
        <w:rPr>
          <w:rFonts w:asciiTheme="majorHAnsi" w:hAnsiTheme="majorHAnsi" w:cstheme="majorHAnsi"/>
          <w:b/>
          <w:sz w:val="32"/>
          <w:szCs w:val="32"/>
        </w:rPr>
        <w:t>Application Guidelines</w:t>
      </w:r>
    </w:p>
    <w:p w14:paraId="4115A599" w14:textId="6D52F7B3" w:rsidR="00770B1E" w:rsidRPr="00AB5B40" w:rsidRDefault="00E031D1" w:rsidP="00AB5B40">
      <w:pPr>
        <w:pStyle w:val="a9"/>
        <w:jc w:val="center"/>
      </w:pPr>
      <w:r w:rsidRPr="00E031D1">
        <w:t>Revised</w:t>
      </w:r>
      <w:r w:rsidR="00AB5B40" w:rsidRPr="009355B7">
        <w:t xml:space="preserve"> on</w:t>
      </w:r>
      <w:r w:rsidR="00AB5B40" w:rsidRPr="009355B7">
        <w:rPr>
          <w:lang w:eastAsia="zh-TW"/>
        </w:rPr>
        <w:t xml:space="preserve"> 27 January 2026</w:t>
      </w:r>
    </w:p>
    <w:p w14:paraId="5961310B" w14:textId="05D81491" w:rsidR="00D75FCF" w:rsidRPr="00AB5B40" w:rsidRDefault="00012710">
      <w:pPr>
        <w:rPr>
          <w:rFonts w:asciiTheme="majorHAnsi" w:hAnsiTheme="majorHAnsi" w:cstheme="majorHAnsi"/>
        </w:rPr>
      </w:pPr>
      <w:r w:rsidRPr="00AB5B40">
        <w:rPr>
          <w:rFonts w:asciiTheme="majorHAnsi" w:eastAsia="新細明體" w:hAnsiTheme="majorHAnsi" w:cstheme="majorHAnsi"/>
          <w:b/>
          <w:sz w:val="26"/>
          <w:lang w:eastAsia="zh-TW"/>
        </w:rPr>
        <w:t>I</w:t>
      </w:r>
      <w:r w:rsidRPr="00AB5B40">
        <w:rPr>
          <w:rFonts w:asciiTheme="majorHAnsi" w:hAnsiTheme="majorHAnsi" w:cstheme="majorHAnsi"/>
          <w:b/>
          <w:sz w:val="26"/>
        </w:rPr>
        <w:t>. Purpose</w:t>
      </w:r>
    </w:p>
    <w:p w14:paraId="00A35262" w14:textId="192D4DB4" w:rsidR="00D75FCF" w:rsidRPr="00AB5B40" w:rsidRDefault="00B62ED5">
      <w:pPr>
        <w:rPr>
          <w:rFonts w:ascii="Calibri" w:hAnsi="Calibri" w:cs="Calibri"/>
        </w:rPr>
      </w:pPr>
      <w:r w:rsidRPr="00B62ED5">
        <w:rPr>
          <w:rFonts w:ascii="Calibri" w:hAnsi="Calibri" w:cs="Calibri"/>
        </w:rPr>
        <w:t xml:space="preserve">To support the operation of </w:t>
      </w:r>
      <w:proofErr w:type="spellStart"/>
      <w:r w:rsidRPr="00B62ED5">
        <w:rPr>
          <w:rFonts w:ascii="Calibri" w:hAnsi="Calibri" w:cs="Calibri"/>
        </w:rPr>
        <w:t>InnoPad</w:t>
      </w:r>
      <w:proofErr w:type="spellEnd"/>
      <w:r w:rsidRPr="00B62ED5">
        <w:rPr>
          <w:rFonts w:ascii="Calibri" w:hAnsi="Calibri" w:cs="Calibri"/>
        </w:rPr>
        <w:t xml:space="preserve"> Taipei (the “Hub”), and to promote the development of Taipei’s startup ecosystem and corporate innovation, these Guidelines are established to identify ecosystem partners with collaboration intent and resource capabilities. Through joint efforts in startup support, resource integration, and cross-sector collaboration, the Hub aims to build a diversified and resource-sharing innovation ecosystem.</w:t>
      </w:r>
    </w:p>
    <w:p w14:paraId="149C35D9" w14:textId="2F3FC9FA" w:rsidR="00D75FCF" w:rsidRPr="00AB5B40" w:rsidRDefault="00012710">
      <w:pPr>
        <w:rPr>
          <w:rFonts w:asciiTheme="majorHAnsi" w:hAnsiTheme="majorHAnsi" w:cstheme="majorHAnsi"/>
        </w:rPr>
      </w:pPr>
      <w:r w:rsidRPr="00AB5B40">
        <w:rPr>
          <w:rFonts w:asciiTheme="majorHAnsi" w:eastAsia="新細明體" w:hAnsiTheme="majorHAnsi" w:cstheme="majorHAnsi"/>
          <w:b/>
          <w:sz w:val="26"/>
          <w:lang w:eastAsia="zh-TW"/>
        </w:rPr>
        <w:t>II</w:t>
      </w:r>
      <w:r w:rsidRPr="00AB5B40">
        <w:rPr>
          <w:rFonts w:asciiTheme="majorHAnsi" w:hAnsiTheme="majorHAnsi" w:cstheme="majorHAnsi"/>
          <w:b/>
          <w:sz w:val="26"/>
        </w:rPr>
        <w:t>. Applicant Eligibility</w:t>
      </w:r>
    </w:p>
    <w:p w14:paraId="47CA7ACF" w14:textId="7B6632CC" w:rsidR="00D75FCF" w:rsidRPr="00AB5B40" w:rsidRDefault="00B112B7">
      <w:pPr>
        <w:rPr>
          <w:rFonts w:ascii="Calibri" w:hAnsi="Calibri" w:cs="Calibri"/>
        </w:rPr>
      </w:pPr>
      <w:r w:rsidRPr="00AB5B40">
        <w:rPr>
          <w:rFonts w:ascii="Calibri" w:hAnsi="Calibri" w:cs="Calibri"/>
        </w:rPr>
        <w:t xml:space="preserve">These Guidelines apply to </w:t>
      </w:r>
      <w:r w:rsidR="009C060B" w:rsidRPr="00AB5B40">
        <w:rPr>
          <w:rFonts w:ascii="Calibri" w:hAnsi="Calibri" w:cs="Calibri"/>
        </w:rPr>
        <w:t xml:space="preserve">the following </w:t>
      </w:r>
      <w:r w:rsidRPr="00AB5B40">
        <w:rPr>
          <w:rFonts w:ascii="Calibri" w:hAnsi="Calibri" w:cs="Calibri"/>
        </w:rPr>
        <w:t>two categories of applicants. Each category corresponds to a different co</w:t>
      </w:r>
      <w:r w:rsidR="009C060B" w:rsidRPr="00AB5B40">
        <w:rPr>
          <w:rFonts w:ascii="Calibri" w:hAnsi="Calibri" w:cs="Calibri"/>
        </w:rPr>
        <w:t>llaboration</w:t>
      </w:r>
      <w:r w:rsidRPr="00AB5B40">
        <w:rPr>
          <w:rFonts w:ascii="Calibri" w:hAnsi="Calibri" w:cs="Calibri"/>
        </w:rPr>
        <w:t xml:space="preserve"> model and </w:t>
      </w:r>
      <w:r w:rsidR="009C060B" w:rsidRPr="00AB5B40">
        <w:rPr>
          <w:rFonts w:ascii="Calibri" w:hAnsi="Calibri" w:cs="Calibri"/>
        </w:rPr>
        <w:t xml:space="preserve">level of </w:t>
      </w:r>
      <w:r w:rsidRPr="00AB5B40">
        <w:rPr>
          <w:rFonts w:ascii="Calibri" w:hAnsi="Calibri" w:cs="Calibri"/>
        </w:rPr>
        <w:t>resource commitment.</w:t>
      </w:r>
    </w:p>
    <w:p w14:paraId="3DD62649" w14:textId="6245F031" w:rsidR="00D75FCF" w:rsidRPr="00AB5B40" w:rsidRDefault="00012710">
      <w:pPr>
        <w:rPr>
          <w:rFonts w:asciiTheme="majorHAnsi" w:eastAsia="新細明體" w:hAnsiTheme="majorHAnsi" w:cstheme="majorHAnsi"/>
          <w:lang w:eastAsia="zh-TW"/>
        </w:rPr>
      </w:pPr>
      <w:r w:rsidRPr="00AB5B40">
        <w:rPr>
          <w:rFonts w:asciiTheme="majorHAnsi" w:eastAsia="新細明體" w:hAnsiTheme="majorHAnsi" w:cstheme="majorHAnsi"/>
          <w:b/>
          <w:lang w:eastAsia="zh-TW"/>
        </w:rPr>
        <w:t>A.</w:t>
      </w:r>
      <w:r w:rsidRPr="00AB5B40">
        <w:rPr>
          <w:rFonts w:asciiTheme="majorHAnsi" w:hAnsiTheme="majorHAnsi" w:cstheme="majorHAnsi"/>
          <w:b/>
        </w:rPr>
        <w:t xml:space="preserve"> Incubation </w:t>
      </w:r>
      <w:r w:rsidR="009C060B" w:rsidRPr="00AB5B40">
        <w:rPr>
          <w:rFonts w:asciiTheme="majorHAnsi" w:eastAsia="新細明體" w:hAnsiTheme="majorHAnsi" w:cstheme="majorHAnsi"/>
          <w:b/>
          <w:lang w:eastAsia="zh-TW"/>
        </w:rPr>
        <w:t xml:space="preserve">and Acceleration </w:t>
      </w:r>
      <w:r w:rsidR="005E0826" w:rsidRPr="00AB5B40">
        <w:rPr>
          <w:rFonts w:asciiTheme="majorHAnsi" w:eastAsia="新細明體" w:hAnsiTheme="majorHAnsi" w:cstheme="majorHAnsi"/>
          <w:b/>
          <w:lang w:eastAsia="zh-TW"/>
        </w:rPr>
        <w:t>Entities</w:t>
      </w:r>
    </w:p>
    <w:p w14:paraId="5B87A0D3" w14:textId="3E0D15E7" w:rsidR="00D75FCF" w:rsidRPr="00AB5B40" w:rsidRDefault="007F0168">
      <w:pPr>
        <w:rPr>
          <w:rFonts w:asciiTheme="majorHAnsi" w:hAnsiTheme="majorHAnsi" w:cstheme="majorHAnsi"/>
        </w:rPr>
      </w:pPr>
      <w:r w:rsidRPr="007F0168">
        <w:rPr>
          <w:rFonts w:asciiTheme="majorHAnsi" w:hAnsiTheme="majorHAnsi" w:cstheme="majorHAnsi"/>
        </w:rPr>
        <w:t>Eligible applicants include juristic persons, professional service providers (e.g., legal, accounting), university-affiliated incubation centers, venture capital firms, accelerator teams, industry associations, and corporate partners. Applicants must demonstrate startup support capabilities and industry collaboration networks, and may establish long-term mentoring partnerships or jointly implement innovation support projects with the Hub.</w:t>
      </w:r>
    </w:p>
    <w:p w14:paraId="7D31A47A" w14:textId="2B5B2277" w:rsidR="00D75FCF" w:rsidRPr="00AB5B40" w:rsidRDefault="00012710">
      <w:pPr>
        <w:rPr>
          <w:rFonts w:asciiTheme="majorHAnsi" w:eastAsia="新細明體" w:hAnsiTheme="majorHAnsi" w:cstheme="majorHAnsi"/>
          <w:lang w:eastAsia="zh-TW"/>
        </w:rPr>
      </w:pPr>
      <w:r w:rsidRPr="00AB5B40">
        <w:rPr>
          <w:rFonts w:asciiTheme="majorHAnsi" w:eastAsia="新細明體" w:hAnsiTheme="majorHAnsi" w:cstheme="majorHAnsi"/>
          <w:b/>
          <w:lang w:eastAsia="zh-TW"/>
        </w:rPr>
        <w:t>B.</w:t>
      </w:r>
      <w:r w:rsidRPr="00AB5B40">
        <w:rPr>
          <w:rFonts w:asciiTheme="majorHAnsi" w:hAnsiTheme="majorHAnsi" w:cstheme="majorHAnsi"/>
          <w:b/>
        </w:rPr>
        <w:t xml:space="preserve"> Corporate Partners</w:t>
      </w:r>
    </w:p>
    <w:p w14:paraId="468A4578" w14:textId="31F8CD4E" w:rsidR="001923F6" w:rsidRPr="00AB5B40" w:rsidRDefault="007F0168">
      <w:pPr>
        <w:rPr>
          <w:rFonts w:asciiTheme="majorHAnsi" w:eastAsia="新細明體" w:hAnsiTheme="majorHAnsi" w:cstheme="majorHAnsi"/>
          <w:lang w:eastAsia="zh-TW"/>
        </w:rPr>
      </w:pPr>
      <w:r w:rsidRPr="007F0168">
        <w:rPr>
          <w:rFonts w:asciiTheme="majorHAnsi" w:hAnsiTheme="majorHAnsi" w:cstheme="majorHAnsi"/>
        </w:rPr>
        <w:t>Eligible applicants include enterprises with needs in innovation experimentation, technology validation, digital transformation, or product co-creation. Depending on project characteristics, applicants may adopt short-term or ongoing collaboration models to engage in innovation mentoring, site-based collaboration, and industry linkages with the Hub.</w:t>
      </w:r>
    </w:p>
    <w:p w14:paraId="18F84277" w14:textId="520BC490" w:rsidR="00770B1E" w:rsidRPr="00AB5B40" w:rsidRDefault="00012710">
      <w:pPr>
        <w:rPr>
          <w:rFonts w:asciiTheme="majorHAnsi" w:eastAsia="新細明體" w:hAnsiTheme="majorHAnsi" w:cstheme="majorHAnsi"/>
          <w:lang w:eastAsia="zh-TW"/>
        </w:rPr>
      </w:pPr>
      <w:r w:rsidRPr="00AB5B40">
        <w:rPr>
          <w:rFonts w:asciiTheme="majorHAnsi" w:eastAsia="新細明體" w:hAnsiTheme="majorHAnsi" w:cstheme="majorHAnsi"/>
          <w:b/>
          <w:sz w:val="26"/>
          <w:lang w:eastAsia="zh-TW"/>
        </w:rPr>
        <w:t>III</w:t>
      </w:r>
      <w:r w:rsidRPr="00AB5B40">
        <w:rPr>
          <w:rFonts w:asciiTheme="majorHAnsi" w:hAnsiTheme="majorHAnsi" w:cstheme="majorHAnsi"/>
          <w:b/>
          <w:sz w:val="26"/>
        </w:rPr>
        <w:t xml:space="preserve">. Required </w:t>
      </w:r>
      <w:r w:rsidR="001923F6" w:rsidRPr="00AB5B40">
        <w:rPr>
          <w:rFonts w:asciiTheme="majorHAnsi" w:eastAsia="新細明體" w:hAnsiTheme="majorHAnsi" w:cstheme="majorHAnsi"/>
          <w:b/>
          <w:sz w:val="26"/>
          <w:lang w:eastAsia="zh-TW"/>
        </w:rPr>
        <w:t>Application Documents</w:t>
      </w:r>
    </w:p>
    <w:p w14:paraId="1EEA4BA4" w14:textId="77777777" w:rsidR="001C652C" w:rsidRDefault="00770B1E" w:rsidP="00B112B7">
      <w:pPr>
        <w:pStyle w:val="a0"/>
        <w:numPr>
          <w:ilvl w:val="0"/>
          <w:numId w:val="19"/>
        </w:numPr>
        <w:rPr>
          <w:rFonts w:asciiTheme="majorHAnsi" w:hAnsiTheme="majorHAnsi" w:cstheme="majorHAnsi"/>
        </w:rPr>
      </w:pPr>
      <w:r w:rsidRPr="00AB5B40">
        <w:rPr>
          <w:rFonts w:asciiTheme="majorHAnsi" w:hAnsiTheme="majorHAnsi" w:cstheme="majorHAnsi"/>
        </w:rPr>
        <w:t>One (1) completed Application Form (Appendix 1).</w:t>
      </w:r>
    </w:p>
    <w:p w14:paraId="65B63AB6" w14:textId="7B12E50E" w:rsidR="00770B1E" w:rsidRPr="001C652C" w:rsidRDefault="00770B1E" w:rsidP="00B112B7">
      <w:pPr>
        <w:pStyle w:val="a0"/>
        <w:numPr>
          <w:ilvl w:val="0"/>
          <w:numId w:val="19"/>
        </w:numPr>
        <w:rPr>
          <w:rFonts w:asciiTheme="majorHAnsi" w:hAnsiTheme="majorHAnsi" w:cstheme="majorHAnsi"/>
        </w:rPr>
      </w:pPr>
      <w:r w:rsidRPr="001C652C">
        <w:rPr>
          <w:rFonts w:asciiTheme="majorHAnsi" w:hAnsiTheme="majorHAnsi" w:cstheme="majorHAnsi"/>
        </w:rPr>
        <w:t xml:space="preserve">One (1) </w:t>
      </w:r>
      <w:r w:rsidRPr="001C652C">
        <w:rPr>
          <w:rFonts w:asciiTheme="majorHAnsi" w:eastAsia="新細明體" w:hAnsiTheme="majorHAnsi" w:cstheme="majorHAnsi"/>
          <w:lang w:eastAsia="zh-TW"/>
        </w:rPr>
        <w:t>Collaboration</w:t>
      </w:r>
      <w:r w:rsidRPr="001C652C">
        <w:rPr>
          <w:rFonts w:asciiTheme="majorHAnsi" w:hAnsiTheme="majorHAnsi" w:cstheme="majorHAnsi"/>
        </w:rPr>
        <w:t xml:space="preserve"> Plan (Appendix 2), including</w:t>
      </w:r>
      <w:r w:rsidRPr="001C652C">
        <w:rPr>
          <w:rFonts w:asciiTheme="majorHAnsi" w:eastAsia="新細明體" w:hAnsiTheme="majorHAnsi" w:cstheme="majorHAnsi"/>
          <w:lang w:eastAsia="zh-TW"/>
        </w:rPr>
        <w:t xml:space="preserve">, among others, </w:t>
      </w:r>
    </w:p>
    <w:p w14:paraId="359AC556" w14:textId="5A393753" w:rsidR="00770B1E" w:rsidRPr="00AB5B40" w:rsidRDefault="00770B1E" w:rsidP="00770B1E">
      <w:pPr>
        <w:pStyle w:val="a0"/>
        <w:numPr>
          <w:ilvl w:val="0"/>
          <w:numId w:val="0"/>
        </w:numPr>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1</w:t>
      </w:r>
      <w:r w:rsidR="00012710" w:rsidRPr="00AB5B40">
        <w:rPr>
          <w:rFonts w:asciiTheme="majorHAnsi" w:eastAsia="新細明體" w:hAnsiTheme="majorHAnsi" w:cstheme="majorHAnsi"/>
          <w:lang w:eastAsia="zh-TW"/>
        </w:rPr>
        <w:t>.</w:t>
      </w:r>
      <w:r w:rsidRPr="00AB5B40">
        <w:rPr>
          <w:rFonts w:asciiTheme="majorHAnsi" w:hAnsiTheme="majorHAnsi" w:cstheme="majorHAnsi"/>
        </w:rPr>
        <w:t xml:space="preserve"> </w:t>
      </w:r>
      <w:r w:rsidR="00E64ED8" w:rsidRPr="00E64ED8">
        <w:rPr>
          <w:rFonts w:asciiTheme="majorHAnsi" w:hAnsiTheme="majorHAnsi" w:cstheme="majorHAnsi"/>
        </w:rPr>
        <w:t>Supporting evidence of prior startup mentoring experience (e.g., project descriptions or summaries of outcomes)</w:t>
      </w:r>
    </w:p>
    <w:p w14:paraId="165CBC1F" w14:textId="650DC344" w:rsidR="00770B1E" w:rsidRPr="00AB5B40" w:rsidRDefault="00770B1E" w:rsidP="00770B1E">
      <w:pPr>
        <w:pStyle w:val="a0"/>
        <w:numPr>
          <w:ilvl w:val="0"/>
          <w:numId w:val="0"/>
        </w:numPr>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2</w:t>
      </w:r>
      <w:r w:rsidR="00012710" w:rsidRPr="00AB5B40">
        <w:rPr>
          <w:rFonts w:asciiTheme="majorHAnsi" w:eastAsia="新細明體" w:hAnsiTheme="majorHAnsi" w:cstheme="majorHAnsi"/>
          <w:lang w:eastAsia="zh-TW"/>
        </w:rPr>
        <w:t>.</w:t>
      </w:r>
      <w:r w:rsidRPr="00AB5B40">
        <w:rPr>
          <w:rFonts w:asciiTheme="majorHAnsi" w:eastAsia="新細明體" w:hAnsiTheme="majorHAnsi" w:cstheme="majorHAnsi"/>
          <w:lang w:eastAsia="zh-TW"/>
        </w:rPr>
        <w:t xml:space="preserve"> </w:t>
      </w:r>
      <w:r w:rsidR="00E64ED8" w:rsidRPr="00E64ED8">
        <w:rPr>
          <w:rFonts w:asciiTheme="majorHAnsi" w:hAnsiTheme="majorHAnsi" w:cstheme="majorHAnsi"/>
        </w:rPr>
        <w:t>Evidence of participation in incubation or accelerator programs, co-creation projects, PoC validation, investments, or strategic partnerships</w:t>
      </w:r>
    </w:p>
    <w:p w14:paraId="209939F8" w14:textId="42C90D5A" w:rsidR="00770B1E" w:rsidRPr="00AB5B40" w:rsidRDefault="00770B1E" w:rsidP="00770B1E">
      <w:pPr>
        <w:pStyle w:val="a0"/>
        <w:numPr>
          <w:ilvl w:val="0"/>
          <w:numId w:val="0"/>
        </w:numPr>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3</w:t>
      </w:r>
      <w:r w:rsidR="00012710" w:rsidRPr="00AB5B40">
        <w:rPr>
          <w:rFonts w:asciiTheme="majorHAnsi" w:eastAsia="新細明體" w:hAnsiTheme="majorHAnsi" w:cstheme="majorHAnsi"/>
          <w:lang w:eastAsia="zh-TW"/>
        </w:rPr>
        <w:t>.</w:t>
      </w:r>
      <w:r w:rsidRPr="00AB5B40">
        <w:rPr>
          <w:rFonts w:asciiTheme="majorHAnsi" w:eastAsia="新細明體" w:hAnsiTheme="majorHAnsi" w:cstheme="majorHAnsi"/>
          <w:lang w:eastAsia="zh-TW"/>
        </w:rPr>
        <w:t xml:space="preserve"> </w:t>
      </w:r>
      <w:r w:rsidR="00E64ED8" w:rsidRPr="00E64ED8">
        <w:rPr>
          <w:rFonts w:asciiTheme="majorHAnsi" w:eastAsia="新細明體" w:hAnsiTheme="majorHAnsi" w:cstheme="majorHAnsi"/>
          <w:lang w:eastAsia="zh-TW"/>
        </w:rPr>
        <w:t>Other documents demonstrating the applicant’s collaboration experience and resource capabilities</w:t>
      </w:r>
    </w:p>
    <w:p w14:paraId="4DFA5A2A" w14:textId="77777777" w:rsidR="001C652C" w:rsidRDefault="00770B1E" w:rsidP="00B112B7">
      <w:pPr>
        <w:pStyle w:val="a0"/>
        <w:numPr>
          <w:ilvl w:val="0"/>
          <w:numId w:val="19"/>
        </w:numPr>
        <w:rPr>
          <w:rFonts w:asciiTheme="majorHAnsi" w:hAnsiTheme="majorHAnsi" w:cstheme="majorHAnsi"/>
        </w:rPr>
      </w:pPr>
      <w:r w:rsidRPr="001C652C">
        <w:rPr>
          <w:rFonts w:asciiTheme="majorHAnsi" w:hAnsiTheme="majorHAnsi" w:cstheme="majorHAnsi"/>
        </w:rPr>
        <w:t xml:space="preserve"> </w:t>
      </w:r>
      <w:r w:rsidR="00E64ED8" w:rsidRPr="00E64ED8">
        <w:rPr>
          <w:rFonts w:asciiTheme="majorHAnsi" w:hAnsiTheme="majorHAnsi" w:cstheme="majorHAnsi"/>
        </w:rPr>
        <w:t>Application materials must follow the formats provided on the Hub’s official website.</w:t>
      </w:r>
    </w:p>
    <w:p w14:paraId="666383D7" w14:textId="6779FD61" w:rsidR="00B313A0" w:rsidRPr="001C652C" w:rsidRDefault="00D654B6" w:rsidP="00B112B7">
      <w:pPr>
        <w:pStyle w:val="a0"/>
        <w:numPr>
          <w:ilvl w:val="0"/>
          <w:numId w:val="19"/>
        </w:numPr>
        <w:rPr>
          <w:rFonts w:asciiTheme="majorHAnsi" w:hAnsiTheme="majorHAnsi" w:cstheme="majorHAnsi"/>
        </w:rPr>
      </w:pPr>
      <w:r w:rsidRPr="001C652C">
        <w:rPr>
          <w:rFonts w:asciiTheme="majorHAnsi" w:hAnsiTheme="majorHAnsi" w:cstheme="majorHAnsi"/>
        </w:rPr>
        <w:t>Supplementation of Application Materials</w:t>
      </w:r>
    </w:p>
    <w:p w14:paraId="41535E89" w14:textId="6DC4DA95" w:rsidR="00D75FCF" w:rsidRPr="00AB5B40" w:rsidRDefault="00D654B6" w:rsidP="00B313A0">
      <w:pPr>
        <w:pStyle w:val="a0"/>
        <w:numPr>
          <w:ilvl w:val="0"/>
          <w:numId w:val="0"/>
        </w:numPr>
        <w:ind w:left="360"/>
        <w:rPr>
          <w:rFonts w:asciiTheme="majorHAnsi" w:hAnsiTheme="majorHAnsi" w:cstheme="majorHAnsi"/>
        </w:rPr>
      </w:pPr>
      <w:r w:rsidRPr="00D654B6">
        <w:rPr>
          <w:rFonts w:asciiTheme="majorHAnsi" w:hAnsiTheme="majorHAnsi" w:cstheme="majorHAnsi"/>
        </w:rPr>
        <w:lastRenderedPageBreak/>
        <w:t>The Operating Team will conduct a preliminary review. If additional documents are required, applicants must submit the requested materials within the specified deadline. Failure to do so will be deemed a withdrawal, and the application will not be accepted for further review.</w:t>
      </w:r>
    </w:p>
    <w:p w14:paraId="365E8044" w14:textId="481C0E05" w:rsidR="00D75FCF" w:rsidRPr="00AB5B40" w:rsidRDefault="00012710">
      <w:pPr>
        <w:rPr>
          <w:rFonts w:asciiTheme="majorHAnsi" w:hAnsiTheme="majorHAnsi" w:cstheme="majorHAnsi"/>
          <w:b/>
          <w:sz w:val="26"/>
        </w:rPr>
      </w:pPr>
      <w:r w:rsidRPr="00AB5B40">
        <w:rPr>
          <w:rFonts w:asciiTheme="majorHAnsi" w:eastAsia="新細明體" w:hAnsiTheme="majorHAnsi" w:cstheme="majorHAnsi"/>
          <w:b/>
          <w:sz w:val="26"/>
          <w:lang w:eastAsia="zh-TW"/>
        </w:rPr>
        <w:t>IV</w:t>
      </w:r>
      <w:r w:rsidR="00B313A0" w:rsidRPr="00AB5B40">
        <w:rPr>
          <w:rFonts w:asciiTheme="majorHAnsi" w:hAnsiTheme="majorHAnsi" w:cstheme="majorHAnsi"/>
          <w:b/>
          <w:sz w:val="26"/>
        </w:rPr>
        <w:t>. Review Process</w:t>
      </w:r>
    </w:p>
    <w:p w14:paraId="626B8A04" w14:textId="00BA784D" w:rsidR="00D75FCF" w:rsidRPr="00AB5B40" w:rsidRDefault="00E031D1" w:rsidP="00B112B7">
      <w:pPr>
        <w:pStyle w:val="a"/>
        <w:numPr>
          <w:ilvl w:val="1"/>
          <w:numId w:val="9"/>
        </w:numPr>
        <w:rPr>
          <w:rFonts w:asciiTheme="majorHAnsi" w:hAnsiTheme="majorHAnsi" w:cstheme="majorHAnsi"/>
        </w:rPr>
      </w:pPr>
      <w:r w:rsidRPr="00E031D1">
        <w:rPr>
          <w:rFonts w:asciiTheme="majorHAnsi" w:hAnsiTheme="majorHAnsi" w:cstheme="majorHAnsi"/>
        </w:rPr>
        <w:t>Submission of a collaboration proposal</w:t>
      </w:r>
      <w:r w:rsidR="005F25FD">
        <w:rPr>
          <w:rFonts w:asciiTheme="majorHAnsi" w:hAnsiTheme="majorHAnsi" w:cstheme="majorHAnsi"/>
        </w:rPr>
        <w:br/>
      </w:r>
      <w:r w:rsidR="005F25FD" w:rsidRPr="005F25FD">
        <w:rPr>
          <w:rFonts w:asciiTheme="majorHAnsi" w:hAnsiTheme="majorHAnsi" w:cstheme="majorHAnsi"/>
        </w:rPr>
        <w:t>Applicants shall submit a proposal based on their category, including collaboration model and resource commitment.</w:t>
      </w:r>
    </w:p>
    <w:p w14:paraId="620BD854" w14:textId="3FA3ACE3" w:rsidR="000721C2" w:rsidRPr="00AB5B40" w:rsidRDefault="005F25FD" w:rsidP="00B112B7">
      <w:pPr>
        <w:pStyle w:val="a"/>
        <w:numPr>
          <w:ilvl w:val="1"/>
          <w:numId w:val="9"/>
        </w:numPr>
        <w:rPr>
          <w:rFonts w:asciiTheme="majorHAnsi" w:hAnsiTheme="majorHAnsi" w:cstheme="majorHAnsi"/>
        </w:rPr>
      </w:pPr>
      <w:r w:rsidRPr="005F25FD">
        <w:rPr>
          <w:rFonts w:asciiTheme="majorHAnsi" w:hAnsiTheme="majorHAnsi" w:cstheme="majorHAnsi"/>
        </w:rPr>
        <w:t>Review and Evaluation</w:t>
      </w:r>
    </w:p>
    <w:p w14:paraId="0C93B3C0" w14:textId="1B53BCD0" w:rsidR="000721C2" w:rsidRPr="00AB5B40" w:rsidRDefault="004105E4" w:rsidP="00B112B7">
      <w:pPr>
        <w:pStyle w:val="a"/>
        <w:numPr>
          <w:ilvl w:val="0"/>
          <w:numId w:val="10"/>
        </w:numPr>
        <w:ind w:left="709"/>
        <w:rPr>
          <w:rFonts w:asciiTheme="majorHAnsi" w:eastAsia="新細明體" w:hAnsiTheme="majorHAnsi" w:cstheme="majorHAnsi"/>
          <w:lang w:eastAsia="zh-TW"/>
        </w:rPr>
      </w:pPr>
      <w:r w:rsidRPr="004105E4">
        <w:rPr>
          <w:rFonts w:asciiTheme="majorHAnsi" w:eastAsia="新細明體" w:hAnsiTheme="majorHAnsi" w:cstheme="majorHAnsi"/>
          <w:lang w:eastAsia="zh-TW"/>
        </w:rPr>
        <w:t>The Operating Team conducts eligibility and completeness review</w:t>
      </w:r>
      <w:r>
        <w:rPr>
          <w:rFonts w:asciiTheme="majorHAnsi" w:eastAsia="新細明體" w:hAnsiTheme="majorHAnsi" w:cstheme="majorHAnsi" w:hint="eastAsia"/>
          <w:lang w:eastAsia="zh-TW"/>
        </w:rPr>
        <w:t>.</w:t>
      </w:r>
    </w:p>
    <w:p w14:paraId="1170ADF9" w14:textId="0D1E3705" w:rsidR="000721C2" w:rsidRPr="00AB5B40" w:rsidRDefault="004105E4" w:rsidP="00B112B7">
      <w:pPr>
        <w:pStyle w:val="a"/>
        <w:numPr>
          <w:ilvl w:val="0"/>
          <w:numId w:val="10"/>
        </w:numPr>
        <w:ind w:left="709"/>
        <w:rPr>
          <w:rFonts w:asciiTheme="majorHAnsi" w:eastAsia="新細明體" w:hAnsiTheme="majorHAnsi" w:cstheme="majorHAnsi"/>
          <w:lang w:eastAsia="zh-TW"/>
        </w:rPr>
      </w:pPr>
      <w:r w:rsidRPr="004105E4">
        <w:rPr>
          <w:rFonts w:asciiTheme="majorHAnsi" w:eastAsia="新細明體" w:hAnsiTheme="majorHAnsi" w:cstheme="majorHAnsi"/>
          <w:lang w:eastAsia="zh-TW"/>
        </w:rPr>
        <w:t>Qualified applications will be accompanied by a written opinion and submitted to DOED for approval</w:t>
      </w:r>
    </w:p>
    <w:p w14:paraId="5D124652" w14:textId="18380A64" w:rsidR="000721C2" w:rsidRPr="00AB5B40" w:rsidRDefault="004105E4" w:rsidP="00B112B7">
      <w:pPr>
        <w:pStyle w:val="a"/>
        <w:numPr>
          <w:ilvl w:val="0"/>
          <w:numId w:val="10"/>
        </w:numPr>
        <w:ind w:left="709"/>
        <w:rPr>
          <w:rFonts w:asciiTheme="majorHAnsi" w:eastAsia="新細明體" w:hAnsiTheme="majorHAnsi" w:cstheme="majorHAnsi"/>
          <w:lang w:eastAsia="zh-TW"/>
        </w:rPr>
      </w:pPr>
      <w:r w:rsidRPr="004105E4">
        <w:rPr>
          <w:rFonts w:asciiTheme="majorHAnsi" w:eastAsia="新細明體" w:hAnsiTheme="majorHAnsi" w:cstheme="majorHAnsi"/>
          <w:lang w:eastAsia="zh-TW"/>
        </w:rPr>
        <w:t>Decisions are made on an “Approved” or “Not Approved” basis. If revisions are required, applicants must resubmit within the specified deadline</w:t>
      </w:r>
    </w:p>
    <w:p w14:paraId="7EEAE7E1" w14:textId="2B441D68" w:rsidR="000721C2" w:rsidRPr="00AB5B40" w:rsidRDefault="00B112B7" w:rsidP="00B112B7">
      <w:pPr>
        <w:pStyle w:val="a"/>
        <w:numPr>
          <w:ilvl w:val="1"/>
          <w:numId w:val="9"/>
        </w:numPr>
        <w:rPr>
          <w:rFonts w:asciiTheme="majorHAnsi" w:hAnsiTheme="majorHAnsi" w:cstheme="majorHAnsi"/>
        </w:rPr>
      </w:pPr>
      <w:r w:rsidRPr="00AB5B40">
        <w:rPr>
          <w:rFonts w:asciiTheme="majorHAnsi" w:hAnsiTheme="majorHAnsi" w:cstheme="majorHAnsi"/>
        </w:rPr>
        <w:t>Contracting</w:t>
      </w:r>
      <w:r w:rsidRPr="00AB5B40">
        <w:rPr>
          <w:rFonts w:asciiTheme="majorHAnsi" w:hAnsiTheme="majorHAnsi" w:cstheme="majorHAnsi"/>
        </w:rPr>
        <w:t xml:space="preserve"> and </w:t>
      </w:r>
      <w:r w:rsidR="00012710" w:rsidRPr="00AB5B40">
        <w:rPr>
          <w:rFonts w:asciiTheme="majorHAnsi" w:eastAsia="新細明體" w:hAnsiTheme="majorHAnsi" w:cstheme="majorHAnsi"/>
          <w:lang w:eastAsia="zh-TW"/>
        </w:rPr>
        <w:t>Residency</w:t>
      </w:r>
    </w:p>
    <w:p w14:paraId="1795B580" w14:textId="7016B0B5" w:rsidR="00D75FCF" w:rsidRPr="00AB5B40" w:rsidRDefault="004105E4" w:rsidP="00B112B7">
      <w:pPr>
        <w:pStyle w:val="a"/>
        <w:numPr>
          <w:ilvl w:val="0"/>
          <w:numId w:val="18"/>
        </w:numPr>
        <w:ind w:left="709"/>
        <w:rPr>
          <w:rFonts w:asciiTheme="majorHAnsi" w:eastAsia="新細明體" w:hAnsiTheme="majorHAnsi" w:cstheme="majorHAnsi"/>
          <w:lang w:eastAsia="zh-TW"/>
        </w:rPr>
      </w:pPr>
      <w:r w:rsidRPr="004105E4">
        <w:rPr>
          <w:rFonts w:asciiTheme="majorHAnsi" w:eastAsia="新細明體" w:hAnsiTheme="majorHAnsi" w:cstheme="majorHAnsi"/>
          <w:lang w:eastAsia="zh-TW"/>
        </w:rPr>
        <w:t>Approved applicants shall sign formal agreements (including an MOU) within 30 days of notification. Extension requests must be submitted at least 7 days prior to the deadline</w:t>
      </w:r>
      <w:r>
        <w:rPr>
          <w:rFonts w:asciiTheme="majorHAnsi" w:eastAsia="新細明體" w:hAnsiTheme="majorHAnsi" w:cstheme="majorHAnsi"/>
          <w:lang w:eastAsia="zh-TW"/>
        </w:rPr>
        <w:t>.</w:t>
      </w:r>
    </w:p>
    <w:p w14:paraId="5BA96D26" w14:textId="4B45A607" w:rsidR="00253B5B" w:rsidRPr="00AB5B40" w:rsidRDefault="004105E4" w:rsidP="00B112B7">
      <w:pPr>
        <w:pStyle w:val="a"/>
        <w:numPr>
          <w:ilvl w:val="0"/>
          <w:numId w:val="18"/>
        </w:numPr>
        <w:ind w:left="709"/>
        <w:rPr>
          <w:rFonts w:asciiTheme="majorHAnsi" w:eastAsia="新細明體" w:hAnsiTheme="majorHAnsi" w:cstheme="majorHAnsi"/>
          <w:lang w:eastAsia="zh-TW"/>
        </w:rPr>
      </w:pPr>
      <w:r w:rsidRPr="004105E4">
        <w:rPr>
          <w:rFonts w:asciiTheme="majorHAnsi" w:eastAsia="新細明體" w:hAnsiTheme="majorHAnsi" w:cstheme="majorHAnsi"/>
          <w:lang w:eastAsia="zh-TW"/>
        </w:rPr>
        <w:t>Access permissions will be granted based on the approved headcount. Residency begins upon activation of access</w:t>
      </w:r>
      <w:r>
        <w:rPr>
          <w:rFonts w:asciiTheme="majorHAnsi" w:eastAsia="新細明體" w:hAnsiTheme="majorHAnsi" w:cstheme="majorHAnsi"/>
          <w:lang w:eastAsia="zh-TW"/>
        </w:rPr>
        <w:t>.</w:t>
      </w:r>
    </w:p>
    <w:p w14:paraId="47A6BF00" w14:textId="0E336757" w:rsidR="00D75FCF" w:rsidRPr="00AB5B40" w:rsidRDefault="00012710">
      <w:pPr>
        <w:rPr>
          <w:rFonts w:asciiTheme="majorHAnsi" w:eastAsia="新細明體" w:hAnsiTheme="majorHAnsi" w:cstheme="majorHAnsi"/>
          <w:lang w:eastAsia="zh-TW"/>
        </w:rPr>
      </w:pPr>
      <w:r w:rsidRPr="00AB5B40">
        <w:rPr>
          <w:rFonts w:asciiTheme="majorHAnsi" w:eastAsia="新細明體" w:hAnsiTheme="majorHAnsi" w:cstheme="majorHAnsi"/>
          <w:b/>
          <w:sz w:val="26"/>
          <w:lang w:eastAsia="zh-TW"/>
        </w:rPr>
        <w:t>V</w:t>
      </w:r>
      <w:r w:rsidRPr="00AB5B40">
        <w:rPr>
          <w:rFonts w:asciiTheme="majorHAnsi" w:hAnsiTheme="majorHAnsi" w:cstheme="majorHAnsi"/>
          <w:b/>
          <w:sz w:val="26"/>
        </w:rPr>
        <w:t>. Rights and Obligations</w:t>
      </w:r>
      <w:r w:rsidRPr="00AB5B40">
        <w:rPr>
          <w:rFonts w:asciiTheme="majorHAnsi" w:eastAsia="新細明體" w:hAnsiTheme="majorHAnsi" w:cstheme="majorHAnsi"/>
          <w:b/>
          <w:sz w:val="26"/>
          <w:lang w:eastAsia="zh-TW"/>
        </w:rPr>
        <w:t xml:space="preserve"> of Ecosystem Partners</w:t>
      </w:r>
    </w:p>
    <w:p w14:paraId="306800A9" w14:textId="77777777" w:rsidR="00D271C3" w:rsidRPr="00AB5B40" w:rsidRDefault="00B112B7">
      <w:pPr>
        <w:rPr>
          <w:rFonts w:asciiTheme="majorHAnsi" w:eastAsia="新細明體" w:hAnsiTheme="majorHAnsi" w:cstheme="majorHAnsi"/>
          <w:lang w:eastAsia="zh-TW"/>
        </w:rPr>
      </w:pPr>
      <w:r w:rsidRPr="00AB5B40">
        <w:rPr>
          <w:rFonts w:asciiTheme="majorHAnsi" w:hAnsiTheme="majorHAnsi" w:cstheme="majorHAnsi"/>
        </w:rPr>
        <w:t>Rights and obligations are allocated to preserve operational flexibility while maintaining reciprocity. Unless expressly stated otherwise, the following apply during the cooperation term.</w:t>
      </w:r>
    </w:p>
    <w:p w14:paraId="4502A9C3" w14:textId="34A16C2A" w:rsidR="00D75FCF" w:rsidRPr="00FC17D2" w:rsidRDefault="00E031D1" w:rsidP="00B112B7">
      <w:pPr>
        <w:pStyle w:val="a"/>
        <w:numPr>
          <w:ilvl w:val="1"/>
          <w:numId w:val="23"/>
        </w:numPr>
        <w:rPr>
          <w:rFonts w:asciiTheme="majorHAnsi" w:hAnsiTheme="majorHAnsi" w:cstheme="majorHAnsi"/>
        </w:rPr>
      </w:pPr>
      <w:r w:rsidRPr="00E031D1">
        <w:rPr>
          <w:rFonts w:asciiTheme="majorHAnsi" w:hAnsiTheme="majorHAnsi" w:cstheme="majorHAnsi"/>
        </w:rPr>
        <w:t>Ecosystem Partners may use Hub office seats on either a temporary or long-term basis</w:t>
      </w:r>
      <w:r w:rsidR="00012710" w:rsidRPr="00FC17D2">
        <w:rPr>
          <w:rFonts w:asciiTheme="majorHAnsi" w:hAnsiTheme="majorHAnsi" w:cstheme="majorHAnsi"/>
        </w:rPr>
        <w:t>, subject to availability and Hub rules.</w:t>
      </w:r>
    </w:p>
    <w:p w14:paraId="75C056D4" w14:textId="5438D303" w:rsidR="00D75FCF" w:rsidRPr="003F43BA" w:rsidRDefault="00012710" w:rsidP="00B112B7">
      <w:pPr>
        <w:pStyle w:val="a"/>
        <w:numPr>
          <w:ilvl w:val="0"/>
          <w:numId w:val="20"/>
        </w:numPr>
        <w:ind w:left="709" w:hanging="338"/>
        <w:rPr>
          <w:rFonts w:asciiTheme="majorHAnsi" w:eastAsia="新細明體" w:hAnsiTheme="majorHAnsi" w:cstheme="majorHAnsi"/>
          <w:lang w:eastAsia="zh-TW"/>
        </w:rPr>
      </w:pPr>
      <w:r w:rsidRPr="003F43BA">
        <w:rPr>
          <w:rFonts w:asciiTheme="majorHAnsi" w:eastAsia="新細明體" w:hAnsiTheme="majorHAnsi" w:cstheme="majorHAnsi"/>
          <w:lang w:eastAsia="zh-TW"/>
        </w:rPr>
        <w:t xml:space="preserve">Temporary </w:t>
      </w:r>
    </w:p>
    <w:p w14:paraId="6F9AB9B7" w14:textId="5D6710CA" w:rsidR="00D005DE" w:rsidRDefault="007F1887" w:rsidP="00B112B7">
      <w:pPr>
        <w:pStyle w:val="a"/>
        <w:numPr>
          <w:ilvl w:val="0"/>
          <w:numId w:val="21"/>
        </w:numPr>
        <w:rPr>
          <w:rFonts w:asciiTheme="majorHAnsi" w:eastAsia="新細明體" w:hAnsiTheme="majorHAnsi" w:cstheme="majorHAnsi"/>
          <w:lang w:eastAsia="zh-TW"/>
        </w:rPr>
      </w:pPr>
      <w:r w:rsidRPr="00D005DE">
        <w:rPr>
          <w:rFonts w:asciiTheme="majorHAnsi" w:eastAsia="新細明體" w:hAnsiTheme="majorHAnsi" w:cstheme="majorHAnsi"/>
          <w:lang w:eastAsia="zh-TW"/>
        </w:rPr>
        <w:t>The Hub provides ecosystem partners with short-term flexible seating. Each</w:t>
      </w:r>
      <w:r w:rsidR="003F43BA" w:rsidRPr="00D005DE">
        <w:rPr>
          <w:rFonts w:asciiTheme="majorHAnsi" w:eastAsia="新細明體" w:hAnsiTheme="majorHAnsi" w:cstheme="majorHAnsi"/>
          <w:lang w:eastAsia="zh-TW"/>
        </w:rPr>
        <w:t xml:space="preserve"> </w:t>
      </w:r>
      <w:r w:rsidRPr="00D005DE">
        <w:rPr>
          <w:rFonts w:asciiTheme="majorHAnsi" w:eastAsia="新細明體" w:hAnsiTheme="majorHAnsi" w:cstheme="majorHAnsi"/>
          <w:lang w:eastAsia="zh-TW"/>
        </w:rPr>
        <w:t>application may be submitted as needed, with a usage period of up to five (5) working days. Seating will be arranged by the Operating Team based on on-site availability.</w:t>
      </w:r>
    </w:p>
    <w:p w14:paraId="73205D24" w14:textId="43AD6F7C" w:rsidR="00D75FCF" w:rsidRPr="00D005DE" w:rsidRDefault="007F1887" w:rsidP="00B112B7">
      <w:pPr>
        <w:pStyle w:val="a"/>
        <w:numPr>
          <w:ilvl w:val="0"/>
          <w:numId w:val="21"/>
        </w:numPr>
        <w:rPr>
          <w:rFonts w:asciiTheme="majorHAnsi" w:eastAsia="新細明體" w:hAnsiTheme="majorHAnsi" w:cstheme="majorHAnsi"/>
          <w:lang w:eastAsia="zh-TW"/>
        </w:rPr>
      </w:pPr>
      <w:r w:rsidRPr="00D005DE">
        <w:rPr>
          <w:rFonts w:asciiTheme="majorHAnsi" w:eastAsia="新細明體" w:hAnsiTheme="majorHAnsi" w:cstheme="majorHAnsi"/>
          <w:lang w:eastAsia="zh-TW"/>
        </w:rPr>
        <w:t>Each application is limited to a maximum of four (4) seats. After the usage period ends, a new application may be submitted, provided that at least five (5) working days have elapsed. Allocation remains subject to space availability.</w:t>
      </w:r>
      <w:r w:rsidR="00D42612" w:rsidRPr="00D005DE">
        <w:rPr>
          <w:rFonts w:asciiTheme="majorHAnsi" w:eastAsia="新細明體" w:hAnsiTheme="majorHAnsi" w:cstheme="majorHAnsi" w:hint="eastAsia"/>
          <w:lang w:eastAsia="zh-TW"/>
        </w:rPr>
        <w:t xml:space="preserve"> </w:t>
      </w:r>
      <w:r w:rsidRPr="00D005DE">
        <w:rPr>
          <w:rFonts w:asciiTheme="majorHAnsi" w:eastAsia="新細明體" w:hAnsiTheme="majorHAnsi" w:cstheme="majorHAnsi"/>
          <w:lang w:eastAsia="zh-TW"/>
        </w:rPr>
        <w:t>If the requested number of seats or duration exceeds the above limits, the Hub’s space fee standards shall apply.</w:t>
      </w:r>
    </w:p>
    <w:p w14:paraId="3BA220DE" w14:textId="5E5AA99F" w:rsidR="00D75FCF" w:rsidRPr="00D005DE" w:rsidRDefault="00AF6835" w:rsidP="00B112B7">
      <w:pPr>
        <w:pStyle w:val="a"/>
        <w:numPr>
          <w:ilvl w:val="0"/>
          <w:numId w:val="20"/>
        </w:numPr>
        <w:ind w:left="709" w:hanging="338"/>
        <w:rPr>
          <w:rFonts w:asciiTheme="majorHAnsi" w:eastAsia="新細明體" w:hAnsiTheme="majorHAnsi" w:cstheme="majorHAnsi"/>
          <w:lang w:eastAsia="zh-TW"/>
        </w:rPr>
      </w:pPr>
      <w:r w:rsidRPr="00D005DE">
        <w:rPr>
          <w:rFonts w:asciiTheme="majorHAnsi" w:eastAsia="新細明體" w:hAnsiTheme="majorHAnsi" w:cstheme="majorHAnsi"/>
          <w:lang w:eastAsia="zh-TW"/>
        </w:rPr>
        <w:t xml:space="preserve">Long-term </w:t>
      </w:r>
    </w:p>
    <w:p w14:paraId="3CE3A51C" w14:textId="77777777" w:rsidR="00D42612" w:rsidRPr="00D005DE" w:rsidRDefault="00D42612" w:rsidP="00B112B7">
      <w:pPr>
        <w:pStyle w:val="a"/>
        <w:numPr>
          <w:ilvl w:val="0"/>
          <w:numId w:val="22"/>
        </w:numPr>
        <w:rPr>
          <w:rFonts w:asciiTheme="majorHAnsi" w:eastAsia="新細明體" w:hAnsiTheme="majorHAnsi" w:cstheme="majorHAnsi"/>
          <w:lang w:eastAsia="zh-TW"/>
        </w:rPr>
      </w:pPr>
      <w:r w:rsidRPr="00D005DE">
        <w:rPr>
          <w:rFonts w:asciiTheme="majorHAnsi" w:eastAsia="新細明體" w:hAnsiTheme="majorHAnsi" w:cstheme="majorHAnsi"/>
          <w:lang w:eastAsia="zh-TW"/>
        </w:rPr>
        <w:t>Ecosystem partners with long-term on-site needs may apply for residency in accordance with the Hub’s space fee standards to facilitate deeper collaboration.</w:t>
      </w:r>
    </w:p>
    <w:p w14:paraId="6B7C4EB5" w14:textId="4E5F6648" w:rsidR="00D75FCF" w:rsidRPr="00D005DE" w:rsidRDefault="00D42612" w:rsidP="00B112B7">
      <w:pPr>
        <w:pStyle w:val="a"/>
        <w:numPr>
          <w:ilvl w:val="0"/>
          <w:numId w:val="22"/>
        </w:numPr>
        <w:rPr>
          <w:rFonts w:asciiTheme="majorHAnsi" w:eastAsia="新細明體" w:hAnsiTheme="majorHAnsi" w:cstheme="majorHAnsi"/>
          <w:lang w:eastAsia="zh-TW"/>
        </w:rPr>
      </w:pPr>
      <w:r w:rsidRPr="00D005DE">
        <w:rPr>
          <w:rFonts w:asciiTheme="majorHAnsi" w:eastAsia="新細明體" w:hAnsiTheme="majorHAnsi" w:cstheme="majorHAnsi"/>
          <w:lang w:eastAsia="zh-TW"/>
        </w:rPr>
        <w:lastRenderedPageBreak/>
        <w:t>Long-term use is limited to a maximum of four (4) seats and one (1) private office. Applications are subject to review by the Operating Team based on space availability. Once approved, partners must complete contracting, payment, and move-in procedures.</w:t>
      </w:r>
    </w:p>
    <w:p w14:paraId="49ECE568" w14:textId="6F83446A" w:rsidR="00D75FCF" w:rsidRPr="00D005DE" w:rsidRDefault="00D42612" w:rsidP="00B112B7">
      <w:pPr>
        <w:pStyle w:val="a"/>
        <w:numPr>
          <w:ilvl w:val="0"/>
          <w:numId w:val="22"/>
        </w:numPr>
        <w:rPr>
          <w:rFonts w:asciiTheme="majorHAnsi" w:eastAsia="新細明體" w:hAnsiTheme="majorHAnsi" w:cstheme="majorHAnsi"/>
          <w:lang w:eastAsia="zh-TW"/>
        </w:rPr>
      </w:pPr>
      <w:r w:rsidRPr="00D42612">
        <w:rPr>
          <w:rFonts w:asciiTheme="majorHAnsi" w:eastAsia="新細明體" w:hAnsiTheme="majorHAnsi" w:cstheme="majorHAnsi"/>
          <w:lang w:eastAsia="zh-TW"/>
        </w:rPr>
        <w:t>Each approved term is one (1) year. Upon expiration, partners may apply for renewal based on collaboration needs. Approval of renewal is subject to space availability.</w:t>
      </w:r>
    </w:p>
    <w:p w14:paraId="7A904813" w14:textId="51BE6E5E" w:rsidR="00D75FCF" w:rsidRPr="00AB5B40" w:rsidRDefault="00CF7977" w:rsidP="00B112B7">
      <w:pPr>
        <w:pStyle w:val="a"/>
        <w:numPr>
          <w:ilvl w:val="1"/>
          <w:numId w:val="23"/>
        </w:numPr>
        <w:rPr>
          <w:rFonts w:asciiTheme="majorHAnsi" w:hAnsiTheme="majorHAnsi" w:cstheme="majorHAnsi"/>
        </w:rPr>
      </w:pPr>
      <w:r w:rsidRPr="00AB5B40">
        <w:rPr>
          <w:rFonts w:asciiTheme="majorHAnsi" w:hAnsiTheme="majorHAnsi" w:cstheme="majorHAnsi"/>
        </w:rPr>
        <w:t xml:space="preserve">The Hub may provide </w:t>
      </w:r>
      <w:r w:rsidR="00885991" w:rsidRPr="00885991">
        <w:rPr>
          <w:rFonts w:asciiTheme="majorHAnsi" w:hAnsiTheme="majorHAnsi" w:cstheme="majorHAnsi"/>
        </w:rPr>
        <w:t>promotional exposure</w:t>
      </w:r>
      <w:r w:rsidRPr="00AB5B40">
        <w:rPr>
          <w:rFonts w:asciiTheme="majorHAnsi" w:hAnsiTheme="majorHAnsi" w:cstheme="majorHAnsi"/>
        </w:rPr>
        <w:t xml:space="preserve"> through the Hub’s official website and social media</w:t>
      </w:r>
      <w:r w:rsidR="003F390B" w:rsidRPr="003F390B">
        <w:t xml:space="preserve"> </w:t>
      </w:r>
      <w:r w:rsidR="003F390B" w:rsidRPr="003F390B">
        <w:rPr>
          <w:rFonts w:asciiTheme="majorHAnsi" w:hAnsiTheme="majorHAnsi" w:cstheme="majorHAnsi"/>
        </w:rPr>
        <w:t>to enhance partner visibility</w:t>
      </w:r>
      <w:r w:rsidRPr="00AB5B40">
        <w:rPr>
          <w:rFonts w:asciiTheme="majorHAnsi" w:hAnsiTheme="majorHAnsi" w:cstheme="majorHAnsi"/>
        </w:rPr>
        <w:t>, subject to Hub editorial discretion.</w:t>
      </w:r>
    </w:p>
    <w:p w14:paraId="2B2B42B0" w14:textId="7EA61F33" w:rsidR="00D271C3" w:rsidRPr="00FC17D2" w:rsidRDefault="00885991" w:rsidP="00B112B7">
      <w:pPr>
        <w:pStyle w:val="a"/>
        <w:numPr>
          <w:ilvl w:val="1"/>
          <w:numId w:val="23"/>
        </w:numPr>
        <w:rPr>
          <w:rFonts w:asciiTheme="majorHAnsi" w:hAnsiTheme="majorHAnsi" w:cstheme="majorHAnsi"/>
        </w:rPr>
      </w:pPr>
      <w:r w:rsidRPr="00885991">
        <w:rPr>
          <w:rFonts w:asciiTheme="majorHAnsi" w:hAnsiTheme="majorHAnsi" w:cstheme="majorHAnsi"/>
        </w:rPr>
        <w:t>Startup teams recommended by ecosystem partners may be exempt from the presentation review process, subject to review by the Operating Team and approval by DOED.</w:t>
      </w:r>
    </w:p>
    <w:p w14:paraId="6C4FD04C" w14:textId="77777777" w:rsidR="00D005DE" w:rsidRDefault="00D271C3" w:rsidP="00B112B7">
      <w:pPr>
        <w:pStyle w:val="a"/>
        <w:numPr>
          <w:ilvl w:val="1"/>
          <w:numId w:val="23"/>
        </w:numPr>
        <w:rPr>
          <w:rFonts w:asciiTheme="majorHAnsi" w:hAnsiTheme="majorHAnsi" w:cstheme="majorHAnsi"/>
        </w:rPr>
      </w:pPr>
      <w:r w:rsidRPr="00AB5B40">
        <w:rPr>
          <w:rFonts w:asciiTheme="majorHAnsi" w:hAnsiTheme="majorHAnsi" w:cstheme="majorHAnsi"/>
        </w:rPr>
        <w:t>Partners may use certain Hub spaces free of charge, either as a co-host or co-organizer, within the following quotas:</w:t>
      </w:r>
      <w:r w:rsidR="00CF7977" w:rsidRPr="00FC17D2">
        <w:rPr>
          <w:rFonts w:asciiTheme="majorHAnsi" w:hAnsiTheme="majorHAnsi" w:cstheme="majorHAnsi"/>
        </w:rPr>
        <w:t xml:space="preserve"> </w:t>
      </w:r>
    </w:p>
    <w:p w14:paraId="1A2CF851" w14:textId="44C1DCF1" w:rsidR="00CF7977" w:rsidRPr="007709B2" w:rsidRDefault="00CF7977" w:rsidP="00B112B7">
      <w:pPr>
        <w:pStyle w:val="a"/>
        <w:numPr>
          <w:ilvl w:val="0"/>
          <w:numId w:val="24"/>
        </w:numPr>
        <w:ind w:left="851"/>
        <w:rPr>
          <w:rFonts w:asciiTheme="majorHAnsi" w:eastAsia="新細明體" w:hAnsiTheme="majorHAnsi" w:cstheme="majorHAnsi"/>
          <w:lang w:eastAsia="zh-TW"/>
        </w:rPr>
      </w:pPr>
      <w:r w:rsidRPr="007709B2">
        <w:rPr>
          <w:rFonts w:asciiTheme="majorHAnsi" w:eastAsia="新細明體" w:hAnsiTheme="majorHAnsi" w:cstheme="majorHAnsi"/>
          <w:lang w:eastAsia="zh-TW"/>
        </w:rPr>
        <w:t>Free Use of Meeting and Event</w:t>
      </w:r>
    </w:p>
    <w:p w14:paraId="6C664AD5" w14:textId="28E28BA3" w:rsidR="00D75FCF" w:rsidRPr="007709B2" w:rsidRDefault="00B112B7" w:rsidP="00B112B7">
      <w:pPr>
        <w:pStyle w:val="a"/>
        <w:numPr>
          <w:ilvl w:val="0"/>
          <w:numId w:val="25"/>
        </w:numPr>
        <w:rPr>
          <w:rFonts w:asciiTheme="majorHAnsi" w:eastAsia="新細明體" w:hAnsiTheme="majorHAnsi" w:cstheme="majorHAnsi"/>
          <w:lang w:eastAsia="zh-TW"/>
        </w:rPr>
      </w:pPr>
      <w:r w:rsidRPr="007709B2">
        <w:rPr>
          <w:rFonts w:asciiTheme="majorHAnsi" w:eastAsia="新細明體" w:hAnsiTheme="majorHAnsi" w:cstheme="majorHAnsi"/>
          <w:lang w:eastAsia="zh-TW"/>
        </w:rPr>
        <w:t>Annual quota: up to two (2) free uses per year of the event spaces specified by the Hub (including the 60-person meeting room and open stepped classroom at t</w:t>
      </w:r>
      <w:r w:rsidRPr="007709B2">
        <w:rPr>
          <w:rFonts w:asciiTheme="majorHAnsi" w:eastAsia="新細明體" w:hAnsiTheme="majorHAnsi" w:cstheme="majorHAnsi"/>
          <w:lang w:eastAsia="zh-TW"/>
        </w:rPr>
        <w:t>he 3F entrance area, and the 40-person meeting room in Zone D).</w:t>
      </w:r>
    </w:p>
    <w:p w14:paraId="46BBE0F4" w14:textId="77777777" w:rsidR="00CF7977" w:rsidRPr="007709B2" w:rsidRDefault="00B112B7" w:rsidP="00B112B7">
      <w:pPr>
        <w:pStyle w:val="a"/>
        <w:numPr>
          <w:ilvl w:val="0"/>
          <w:numId w:val="25"/>
        </w:numPr>
        <w:rPr>
          <w:rFonts w:asciiTheme="majorHAnsi" w:eastAsia="新細明體" w:hAnsiTheme="majorHAnsi" w:cstheme="majorHAnsi"/>
          <w:lang w:eastAsia="zh-TW"/>
        </w:rPr>
      </w:pPr>
      <w:r w:rsidRPr="007709B2">
        <w:rPr>
          <w:rFonts w:asciiTheme="majorHAnsi" w:eastAsia="新細明體" w:hAnsiTheme="majorHAnsi" w:cstheme="majorHAnsi"/>
          <w:lang w:eastAsia="zh-TW"/>
        </w:rPr>
        <w:t>Quarterly quota: up to one (1) free use per quarter of meeting rooms specified by the Hub (including Zones A, B, C, E, F meeting rooms and the 10-person meeting room in Zone D).</w:t>
      </w:r>
    </w:p>
    <w:p w14:paraId="7A65B499" w14:textId="66182121" w:rsidR="00D75FCF" w:rsidRPr="007709B2" w:rsidRDefault="00B112B7" w:rsidP="00B112B7">
      <w:pPr>
        <w:pStyle w:val="a"/>
        <w:numPr>
          <w:ilvl w:val="0"/>
          <w:numId w:val="25"/>
        </w:numPr>
        <w:rPr>
          <w:rFonts w:asciiTheme="majorHAnsi" w:eastAsia="新細明體" w:hAnsiTheme="majorHAnsi" w:cstheme="majorHAnsi"/>
          <w:lang w:eastAsia="zh-TW"/>
        </w:rPr>
      </w:pPr>
      <w:r w:rsidRPr="007709B2">
        <w:rPr>
          <w:rFonts w:asciiTheme="majorHAnsi" w:eastAsia="新細明體" w:hAnsiTheme="majorHAnsi" w:cstheme="majorHAnsi"/>
          <w:lang w:eastAsia="zh-TW"/>
        </w:rPr>
        <w:t>No carry-over:</w:t>
      </w:r>
      <w:r w:rsidRPr="007709B2">
        <w:rPr>
          <w:rFonts w:asciiTheme="majorHAnsi" w:eastAsia="新細明體" w:hAnsiTheme="majorHAnsi" w:cstheme="majorHAnsi"/>
          <w:lang w:eastAsia="zh-TW"/>
        </w:rPr>
        <w:t xml:space="preserve"> unused free-use quotas do not carry over to another year or quarter.</w:t>
      </w:r>
    </w:p>
    <w:p w14:paraId="2ACE5A1A" w14:textId="42BFD7AD" w:rsidR="00D75FCF" w:rsidRPr="007709B2" w:rsidRDefault="00CF7977" w:rsidP="00B112B7">
      <w:pPr>
        <w:pStyle w:val="a"/>
        <w:numPr>
          <w:ilvl w:val="0"/>
          <w:numId w:val="25"/>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E</w:t>
      </w:r>
      <w:r w:rsidRPr="007709B2">
        <w:rPr>
          <w:rFonts w:asciiTheme="majorHAnsi" w:eastAsia="新細明體" w:hAnsiTheme="majorHAnsi" w:cstheme="majorHAnsi"/>
          <w:lang w:eastAsia="zh-TW"/>
        </w:rPr>
        <w:t>ach free-use instance is limited to one room.</w:t>
      </w:r>
    </w:p>
    <w:p w14:paraId="49636F7C" w14:textId="00E1FC96" w:rsidR="00D75FCF" w:rsidRPr="007709B2" w:rsidRDefault="00B112B7" w:rsidP="00B112B7">
      <w:pPr>
        <w:pStyle w:val="a"/>
        <w:numPr>
          <w:ilvl w:val="0"/>
          <w:numId w:val="25"/>
        </w:numPr>
        <w:rPr>
          <w:rFonts w:asciiTheme="majorHAnsi" w:eastAsia="新細明體" w:hAnsiTheme="majorHAnsi" w:cstheme="majorHAnsi"/>
          <w:lang w:eastAsia="zh-TW"/>
        </w:rPr>
      </w:pPr>
      <w:r w:rsidRPr="007709B2">
        <w:rPr>
          <w:rFonts w:asciiTheme="majorHAnsi" w:eastAsia="新細明體" w:hAnsiTheme="majorHAnsi" w:cstheme="majorHAnsi"/>
          <w:lang w:eastAsia="zh-TW"/>
        </w:rPr>
        <w:t>Partners must notify the Operating Team in advance; the Operating Team assigns space based on event nature, headcount, and scheduling.</w:t>
      </w:r>
    </w:p>
    <w:p w14:paraId="06B8D24D" w14:textId="7274219C" w:rsidR="00D75FCF" w:rsidRPr="007709B2" w:rsidRDefault="00CF7977" w:rsidP="00B112B7">
      <w:pPr>
        <w:pStyle w:val="a"/>
        <w:numPr>
          <w:ilvl w:val="0"/>
          <w:numId w:val="24"/>
        </w:numPr>
        <w:ind w:left="851"/>
        <w:rPr>
          <w:rFonts w:asciiTheme="majorHAnsi" w:eastAsia="新細明體" w:hAnsiTheme="majorHAnsi" w:cstheme="majorHAnsi"/>
          <w:lang w:eastAsia="zh-TW"/>
        </w:rPr>
      </w:pPr>
      <w:r w:rsidRPr="007709B2">
        <w:rPr>
          <w:rFonts w:asciiTheme="majorHAnsi" w:eastAsia="新細明體" w:hAnsiTheme="majorHAnsi" w:cstheme="majorHAnsi"/>
          <w:lang w:eastAsia="zh-TW"/>
        </w:rPr>
        <w:t>Excess use: usage beyond the free quota must follow the Hub’s Meeting Room and Event Venue Rental Rules and the standard rental process.</w:t>
      </w:r>
    </w:p>
    <w:p w14:paraId="72A83CA5" w14:textId="2EC8FBB3" w:rsidR="00E700C0" w:rsidRPr="00AB5B40" w:rsidRDefault="00B112B7" w:rsidP="00B112B7">
      <w:pPr>
        <w:pStyle w:val="a"/>
        <w:numPr>
          <w:ilvl w:val="1"/>
          <w:numId w:val="23"/>
        </w:numPr>
        <w:rPr>
          <w:rFonts w:asciiTheme="majorHAnsi" w:hAnsiTheme="majorHAnsi" w:cstheme="majorHAnsi"/>
        </w:rPr>
      </w:pPr>
      <w:r w:rsidRPr="00AB5B40">
        <w:rPr>
          <w:rFonts w:asciiTheme="majorHAnsi" w:hAnsiTheme="majorHAnsi" w:cstheme="majorHAnsi"/>
        </w:rPr>
        <w:t xml:space="preserve">Partners must cooperate with the Hub on outcome compilation and external disclosure by providing necessary </w:t>
      </w:r>
      <w:r w:rsidRPr="00AB5B40">
        <w:rPr>
          <w:rFonts w:asciiTheme="majorHAnsi" w:hAnsiTheme="majorHAnsi" w:cstheme="majorHAnsi"/>
        </w:rPr>
        <w:t>cooperation performance information (e.g., matchmaking outcomes, participant counts, brand exposure records) and, upon request, key activity/cooperation records for performance statistics.</w:t>
      </w:r>
    </w:p>
    <w:p w14:paraId="795A6D02" w14:textId="425486BB" w:rsidR="00E700C0" w:rsidRPr="00AB5B40" w:rsidRDefault="00B112B7" w:rsidP="00B112B7">
      <w:pPr>
        <w:pStyle w:val="a"/>
        <w:numPr>
          <w:ilvl w:val="1"/>
          <w:numId w:val="23"/>
        </w:numPr>
        <w:rPr>
          <w:rFonts w:asciiTheme="majorHAnsi" w:hAnsiTheme="majorHAnsi" w:cstheme="majorHAnsi"/>
        </w:rPr>
      </w:pPr>
      <w:r w:rsidRPr="00AB5B40">
        <w:rPr>
          <w:rFonts w:asciiTheme="majorHAnsi" w:hAnsiTheme="majorHAnsi" w:cstheme="majorHAnsi"/>
        </w:rPr>
        <w:t xml:space="preserve">Each partner must, within each calendar year, arrange at least </w:t>
      </w:r>
      <w:r w:rsidRPr="00AB5B40">
        <w:rPr>
          <w:rFonts w:asciiTheme="majorHAnsi" w:hAnsiTheme="majorHAnsi" w:cstheme="majorHAnsi"/>
        </w:rPr>
        <w:t>two (2) different advisors/instructors to participate in Hub mentoring work, and must provide at least one (1) advisory service per quarter (e.g., course instruction, professional consultation, or mentoring support)</w:t>
      </w:r>
    </w:p>
    <w:p w14:paraId="7360825A" w14:textId="1CAA6272" w:rsidR="00E700C0" w:rsidRPr="00AB5B40" w:rsidRDefault="00884552" w:rsidP="00B112B7">
      <w:pPr>
        <w:pStyle w:val="a"/>
        <w:numPr>
          <w:ilvl w:val="1"/>
          <w:numId w:val="23"/>
        </w:numPr>
        <w:rPr>
          <w:rFonts w:asciiTheme="majorHAnsi" w:hAnsiTheme="majorHAnsi" w:cstheme="majorHAnsi"/>
        </w:rPr>
      </w:pPr>
      <w:r w:rsidRPr="00AB5B40">
        <w:rPr>
          <w:rFonts w:asciiTheme="majorHAnsi" w:hAnsiTheme="majorHAnsi" w:cstheme="majorHAnsi"/>
        </w:rPr>
        <w:t>If the Hub provides space free of charge, the Hub’s brand must be clearly displayed in all promotions and on-site. Incubation resources must be used exclusively for Hub projects; they m</w:t>
      </w:r>
      <w:r w:rsidR="004437A3">
        <w:rPr>
          <w:rFonts w:asciiTheme="majorHAnsi" w:hAnsiTheme="majorHAnsi" w:cstheme="majorHAnsi"/>
        </w:rPr>
        <w:t>ust</w:t>
      </w:r>
      <w:r w:rsidRPr="00AB5B40">
        <w:rPr>
          <w:rFonts w:asciiTheme="majorHAnsi" w:hAnsiTheme="majorHAnsi" w:cstheme="majorHAnsi"/>
        </w:rPr>
        <w:t xml:space="preserve"> not be submitted to other government programs or subsidy schemes to prevent duplicate reporting or reimbursement</w:t>
      </w:r>
    </w:p>
    <w:p w14:paraId="69ACBA61" w14:textId="70BD36A9" w:rsidR="00E700C0" w:rsidRPr="00AB5B40" w:rsidRDefault="00884552" w:rsidP="00B112B7">
      <w:pPr>
        <w:pStyle w:val="a"/>
        <w:numPr>
          <w:ilvl w:val="1"/>
          <w:numId w:val="23"/>
        </w:numPr>
        <w:rPr>
          <w:rFonts w:asciiTheme="majorHAnsi" w:hAnsiTheme="majorHAnsi" w:cstheme="majorHAnsi"/>
        </w:rPr>
      </w:pPr>
      <w:r w:rsidRPr="00AB5B40">
        <w:rPr>
          <w:rFonts w:asciiTheme="majorHAnsi" w:hAnsiTheme="majorHAnsi" w:cstheme="majorHAnsi"/>
        </w:rPr>
        <w:t>Incubation institutions m</w:t>
      </w:r>
      <w:r w:rsidR="004437A3">
        <w:rPr>
          <w:rFonts w:asciiTheme="majorHAnsi" w:hAnsiTheme="majorHAnsi" w:cstheme="majorHAnsi"/>
        </w:rPr>
        <w:t>ust</w:t>
      </w:r>
      <w:r w:rsidRPr="00AB5B40">
        <w:rPr>
          <w:rFonts w:asciiTheme="majorHAnsi" w:hAnsiTheme="majorHAnsi" w:cstheme="majorHAnsi"/>
        </w:rPr>
        <w:t xml:space="preserve"> apply for off-site training at the Hub, generally capped at four (4) seats per year. A "seat" represents one person completing a full training session; split or shared usage will be calculated by actual man-hours. In exchange, institutions must permit </w:t>
      </w:r>
      <w:r w:rsidRPr="00AB5B40">
        <w:rPr>
          <w:rFonts w:asciiTheme="majorHAnsi" w:hAnsiTheme="majorHAnsi" w:cstheme="majorHAnsi"/>
        </w:rPr>
        <w:lastRenderedPageBreak/>
        <w:t>the Operating Team to conduct off-site training at their own facilities as mentoring needs require</w:t>
      </w:r>
    </w:p>
    <w:p w14:paraId="08BF5787" w14:textId="5D51AA22" w:rsidR="00E700C0" w:rsidRPr="00AB5B40" w:rsidRDefault="00884552" w:rsidP="00B112B7">
      <w:pPr>
        <w:pStyle w:val="a"/>
        <w:numPr>
          <w:ilvl w:val="1"/>
          <w:numId w:val="23"/>
        </w:numPr>
        <w:rPr>
          <w:rFonts w:asciiTheme="majorHAnsi" w:hAnsiTheme="majorHAnsi" w:cstheme="majorHAnsi"/>
        </w:rPr>
      </w:pPr>
      <w:r w:rsidRPr="00D005DE">
        <w:rPr>
          <w:rFonts w:asciiTheme="majorHAnsi" w:hAnsiTheme="majorHAnsi" w:cstheme="majorHAnsi"/>
        </w:rPr>
        <w:t>Incubation Institutions</w:t>
      </w:r>
      <w:r w:rsidRPr="00AB5B40">
        <w:rPr>
          <w:rFonts w:asciiTheme="majorHAnsi" w:hAnsiTheme="majorHAnsi" w:cstheme="majorHAnsi"/>
        </w:rPr>
        <w:t xml:space="preserve"> must provide at least one (1) incubation resource activity per year (e.g., course, lecture, workshop, </w:t>
      </w:r>
      <w:r w:rsidR="00E031D1" w:rsidRPr="00E031D1">
        <w:rPr>
          <w:rFonts w:asciiTheme="majorHAnsi" w:hAnsiTheme="majorHAnsi" w:cstheme="majorHAnsi"/>
        </w:rPr>
        <w:t>or networking event</w:t>
      </w:r>
      <w:r w:rsidRPr="00AB5B40">
        <w:rPr>
          <w:rFonts w:asciiTheme="majorHAnsi" w:hAnsiTheme="majorHAnsi" w:cstheme="majorHAnsi"/>
        </w:rPr>
        <w:t>)</w:t>
      </w:r>
    </w:p>
    <w:p w14:paraId="71226063" w14:textId="4DECF686" w:rsidR="00D75FCF" w:rsidRPr="00AB5B40" w:rsidRDefault="00B112B7" w:rsidP="00B112B7">
      <w:pPr>
        <w:pStyle w:val="a"/>
        <w:numPr>
          <w:ilvl w:val="1"/>
          <w:numId w:val="23"/>
        </w:numPr>
        <w:rPr>
          <w:rFonts w:asciiTheme="majorHAnsi" w:hAnsiTheme="majorHAnsi" w:cstheme="majorHAnsi"/>
        </w:rPr>
      </w:pPr>
      <w:r w:rsidRPr="00AB5B40">
        <w:rPr>
          <w:rFonts w:asciiTheme="majorHAnsi" w:hAnsiTheme="majorHAnsi" w:cstheme="majorHAnsi"/>
        </w:rPr>
        <w:t>Corporate Partners: must facilitate at least two (2) business collaboration matchmaking cases per year between the partner and Hub resident teams, with complete supporting documentation</w:t>
      </w:r>
    </w:p>
    <w:p w14:paraId="4ED8A947" w14:textId="3474C5EC" w:rsidR="00D75FCF" w:rsidRPr="00AB5B40" w:rsidRDefault="00E700C0">
      <w:pPr>
        <w:rPr>
          <w:rFonts w:asciiTheme="majorHAnsi" w:eastAsia="新細明體" w:hAnsiTheme="majorHAnsi" w:cstheme="majorHAnsi"/>
          <w:lang w:eastAsia="zh-TW"/>
        </w:rPr>
      </w:pPr>
      <w:r w:rsidRPr="00AB5B40">
        <w:rPr>
          <w:rFonts w:asciiTheme="majorHAnsi" w:eastAsia="新細明體" w:hAnsiTheme="majorHAnsi" w:cstheme="majorHAnsi"/>
          <w:b/>
          <w:sz w:val="26"/>
          <w:lang w:eastAsia="zh-TW"/>
        </w:rPr>
        <w:t>VI</w:t>
      </w:r>
      <w:r w:rsidRPr="00AB5B40">
        <w:rPr>
          <w:rFonts w:asciiTheme="majorHAnsi" w:hAnsiTheme="majorHAnsi" w:cstheme="majorHAnsi"/>
          <w:b/>
          <w:sz w:val="26"/>
        </w:rPr>
        <w:t>. Outcome Recognition</w:t>
      </w:r>
      <w:r w:rsidRPr="00AB5B40">
        <w:rPr>
          <w:rFonts w:asciiTheme="majorHAnsi" w:eastAsia="新細明體" w:hAnsiTheme="majorHAnsi" w:cstheme="majorHAnsi"/>
          <w:b/>
          <w:sz w:val="26"/>
          <w:lang w:eastAsia="zh-TW"/>
        </w:rPr>
        <w:t xml:space="preserve"> and Reporting </w:t>
      </w:r>
    </w:p>
    <w:p w14:paraId="1B0DF6DA" w14:textId="77777777" w:rsidR="00E700C0" w:rsidRPr="00AB5B40" w:rsidRDefault="00E700C0" w:rsidP="00B112B7">
      <w:pPr>
        <w:pStyle w:val="ae"/>
        <w:numPr>
          <w:ilvl w:val="0"/>
          <w:numId w:val="11"/>
        </w:numPr>
        <w:rPr>
          <w:rFonts w:asciiTheme="majorHAnsi" w:hAnsiTheme="majorHAnsi" w:cstheme="majorHAnsi"/>
        </w:rPr>
      </w:pPr>
      <w:r w:rsidRPr="00AB5B40">
        <w:rPr>
          <w:rFonts w:asciiTheme="majorHAnsi" w:hAnsiTheme="majorHAnsi" w:cstheme="majorHAnsi"/>
        </w:rPr>
        <w:t>Collaboration and Performance Audit</w:t>
      </w:r>
    </w:p>
    <w:p w14:paraId="68E2F79C" w14:textId="5D412B58" w:rsidR="00D75FCF" w:rsidRPr="00AB5B40" w:rsidRDefault="00E700C0" w:rsidP="00E700C0">
      <w:pPr>
        <w:pStyle w:val="ae"/>
        <w:ind w:left="360"/>
        <w:rPr>
          <w:rFonts w:asciiTheme="majorHAnsi" w:eastAsia="新細明體" w:hAnsiTheme="majorHAnsi" w:cstheme="majorHAnsi"/>
          <w:lang w:eastAsia="zh-TW"/>
        </w:rPr>
      </w:pPr>
      <w:r w:rsidRPr="00AB5B40">
        <w:rPr>
          <w:rFonts w:asciiTheme="majorHAnsi" w:hAnsiTheme="majorHAnsi" w:cstheme="majorHAnsi"/>
        </w:rPr>
        <w:t>All partners must sign a Memorandum of Understanding (MOU) defining specific projects, goals, and Key Performance Indicators (KPIs). During the term, partners shall submit periodic achievement reports detailing team referrals, mentoring outcomes, event results, and attendance. These reports serve as the objective basis for performance tracking and continued cooperation.</w:t>
      </w:r>
    </w:p>
    <w:p w14:paraId="4F6C9B13" w14:textId="586184E0" w:rsidR="00FB0955" w:rsidRPr="00AB5B40" w:rsidRDefault="00FB0955" w:rsidP="00B112B7">
      <w:pPr>
        <w:pStyle w:val="ae"/>
        <w:numPr>
          <w:ilvl w:val="0"/>
          <w:numId w:val="11"/>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Recognition of Achievements </w:t>
      </w:r>
    </w:p>
    <w:p w14:paraId="072751BD" w14:textId="69233365" w:rsidR="00FB0955" w:rsidRPr="00AB5B40" w:rsidRDefault="00FB0955" w:rsidP="00FB0955">
      <w:pPr>
        <w:pStyle w:val="ae"/>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Achievements are recognized only upon submission of formal supporting documentation: </w:t>
      </w:r>
    </w:p>
    <w:p w14:paraId="213A92B3" w14:textId="40380A02" w:rsidR="00FB0955" w:rsidRPr="00AB5B40" w:rsidRDefault="00FB0955" w:rsidP="00B112B7">
      <w:pPr>
        <w:pStyle w:val="ae"/>
        <w:numPr>
          <w:ilvl w:val="0"/>
          <w:numId w:val="12"/>
        </w:numPr>
        <w:ind w:left="851"/>
        <w:rPr>
          <w:rFonts w:asciiTheme="majorHAnsi" w:eastAsia="新細明體" w:hAnsiTheme="majorHAnsi" w:cstheme="majorHAnsi"/>
          <w:lang w:eastAsia="zh-TW"/>
        </w:rPr>
      </w:pPr>
      <w:r w:rsidRPr="00AB5B40">
        <w:rPr>
          <w:rFonts w:asciiTheme="majorHAnsi" w:eastAsia="新細明體" w:hAnsiTheme="majorHAnsi" w:cstheme="majorHAnsi"/>
          <w:lang w:eastAsia="zh-TW"/>
        </w:rPr>
        <w:t>Matchmaking: MOUs, Letters of Intent (LOI), technical cooperation agreements, purchase orders, or other verifiable written records</w:t>
      </w:r>
    </w:p>
    <w:p w14:paraId="1C511211" w14:textId="09A9553F" w:rsidR="00FB0955" w:rsidRPr="00AB5B40" w:rsidRDefault="00FB0955" w:rsidP="00B112B7">
      <w:pPr>
        <w:pStyle w:val="ae"/>
        <w:numPr>
          <w:ilvl w:val="0"/>
          <w:numId w:val="12"/>
        </w:numPr>
        <w:ind w:left="851"/>
        <w:rPr>
          <w:rFonts w:asciiTheme="majorHAnsi" w:eastAsia="新細明體" w:hAnsiTheme="majorHAnsi" w:cstheme="majorHAnsi"/>
          <w:lang w:eastAsia="zh-TW"/>
        </w:rPr>
      </w:pPr>
      <w:r w:rsidRPr="00AB5B40">
        <w:rPr>
          <w:rFonts w:asciiTheme="majorHAnsi" w:eastAsia="新細明體" w:hAnsiTheme="majorHAnsi" w:cstheme="majorHAnsi"/>
          <w:lang w:eastAsia="zh-TW"/>
        </w:rPr>
        <w:t>Events and Courses: Brochures, lists of participating teams and investors, site photos, sign-in sheets, and media coverage</w:t>
      </w:r>
    </w:p>
    <w:p w14:paraId="4F1E1B86" w14:textId="77777777" w:rsidR="00FB0955" w:rsidRPr="00AB5B40" w:rsidRDefault="00FB0955" w:rsidP="00B112B7">
      <w:pPr>
        <w:pStyle w:val="ae"/>
        <w:numPr>
          <w:ilvl w:val="0"/>
          <w:numId w:val="12"/>
        </w:numPr>
        <w:ind w:left="851"/>
        <w:rPr>
          <w:rFonts w:asciiTheme="majorHAnsi" w:eastAsia="新細明體" w:hAnsiTheme="majorHAnsi" w:cstheme="majorHAnsi"/>
          <w:lang w:eastAsia="zh-TW"/>
        </w:rPr>
      </w:pPr>
      <w:r w:rsidRPr="00AB5B40">
        <w:rPr>
          <w:rFonts w:asciiTheme="majorHAnsi" w:eastAsia="新細明體" w:hAnsiTheme="majorHAnsi" w:cstheme="majorHAnsi"/>
          <w:lang w:eastAsia="zh-TW"/>
        </w:rPr>
        <w:t>Achievements are credited only within the current execution year</w:t>
      </w:r>
    </w:p>
    <w:p w14:paraId="66420E4F" w14:textId="3C8B92A8" w:rsidR="00D75FCF" w:rsidRPr="00AB5B40" w:rsidRDefault="00FB0955" w:rsidP="00B112B7">
      <w:pPr>
        <w:pStyle w:val="ae"/>
        <w:numPr>
          <w:ilvl w:val="0"/>
          <w:numId w:val="12"/>
        </w:numPr>
        <w:ind w:left="851"/>
        <w:rPr>
          <w:rFonts w:asciiTheme="majorHAnsi" w:eastAsia="新細明體" w:hAnsiTheme="majorHAnsi" w:cstheme="majorHAnsi"/>
          <w:lang w:eastAsia="zh-TW"/>
        </w:rPr>
      </w:pPr>
      <w:r w:rsidRPr="00AB5B40">
        <w:rPr>
          <w:rFonts w:asciiTheme="majorHAnsi" w:eastAsia="新細明體" w:hAnsiTheme="majorHAnsi" w:cstheme="majorHAnsi"/>
          <w:lang w:eastAsia="zh-TW"/>
        </w:rPr>
        <w:t>Any</w:t>
      </w:r>
      <w:r w:rsidRPr="00AB5B40">
        <w:rPr>
          <w:rFonts w:asciiTheme="majorHAnsi" w:hAnsiTheme="majorHAnsi" w:cstheme="majorHAnsi"/>
        </w:rPr>
        <w:t xml:space="preserve"> </w:t>
      </w:r>
      <w:r w:rsidRPr="00AB5B40">
        <w:rPr>
          <w:rFonts w:asciiTheme="majorHAnsi" w:eastAsia="新細明體" w:hAnsiTheme="majorHAnsi" w:cstheme="majorHAnsi"/>
          <w:lang w:eastAsia="zh-TW"/>
        </w:rPr>
        <w:t>incubation activities and resources dedicated to the Hub must be used exclusively for Hub projects. To prevent duplicate reporting or funding, these items may not be claimed, reported, or reimbursed under any other government programs or subsidies</w:t>
      </w:r>
    </w:p>
    <w:p w14:paraId="22A7F18A" w14:textId="7F36E67A" w:rsidR="00D75FCF" w:rsidRPr="00AB5B40" w:rsidRDefault="00E700C0">
      <w:pPr>
        <w:rPr>
          <w:rFonts w:asciiTheme="majorHAnsi" w:eastAsia="新細明體" w:hAnsiTheme="majorHAnsi" w:cstheme="majorHAnsi"/>
          <w:lang w:eastAsia="zh-TW"/>
        </w:rPr>
      </w:pPr>
      <w:r w:rsidRPr="00AB5B40">
        <w:rPr>
          <w:rFonts w:asciiTheme="majorHAnsi" w:eastAsia="新細明體" w:hAnsiTheme="majorHAnsi" w:cstheme="majorHAnsi"/>
          <w:b/>
          <w:sz w:val="26"/>
          <w:lang w:eastAsia="zh-TW"/>
        </w:rPr>
        <w:t>VII</w:t>
      </w:r>
      <w:r w:rsidRPr="00AB5B40">
        <w:rPr>
          <w:rFonts w:asciiTheme="majorHAnsi" w:hAnsiTheme="majorHAnsi" w:cstheme="majorHAnsi"/>
          <w:b/>
          <w:sz w:val="26"/>
        </w:rPr>
        <w:t xml:space="preserve">. </w:t>
      </w:r>
      <w:r w:rsidR="00FB0955" w:rsidRPr="00AB5B40">
        <w:rPr>
          <w:rFonts w:asciiTheme="majorHAnsi" w:eastAsia="新細明體" w:hAnsiTheme="majorHAnsi" w:cstheme="majorHAnsi"/>
          <w:b/>
          <w:sz w:val="26"/>
          <w:lang w:eastAsia="zh-TW"/>
        </w:rPr>
        <w:t>General Provisions</w:t>
      </w:r>
    </w:p>
    <w:p w14:paraId="42BC2975" w14:textId="77777777" w:rsidR="00FB0955" w:rsidRPr="00AB5B40" w:rsidRDefault="00FB0955" w:rsidP="00B112B7">
      <w:pPr>
        <w:pStyle w:val="ae"/>
        <w:numPr>
          <w:ilvl w:val="0"/>
          <w:numId w:val="13"/>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The Hub reserves the right to revise these Guidelines based on operational needs. Applicants must comply with the most recent version publicly announced by the Hub</w:t>
      </w:r>
    </w:p>
    <w:p w14:paraId="4311134D" w14:textId="77777777" w:rsidR="00A873A5" w:rsidRPr="00AB5B40" w:rsidRDefault="00FB0955" w:rsidP="00B112B7">
      <w:pPr>
        <w:pStyle w:val="ae"/>
        <w:numPr>
          <w:ilvl w:val="0"/>
          <w:numId w:val="13"/>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All information provided must be true and accurate and must not infringe any third-party intellectual property rights (including patents, copyrights, trademarks, or trade secrets). If false statements or unlawful conduct are identified, the applicant bears full legal responsibility</w:t>
      </w:r>
    </w:p>
    <w:p w14:paraId="0A9B3CC9" w14:textId="37525634" w:rsidR="00D75FCF" w:rsidRPr="00182BA8" w:rsidRDefault="00171ED1" w:rsidP="00B112B7">
      <w:pPr>
        <w:pStyle w:val="ae"/>
        <w:numPr>
          <w:ilvl w:val="0"/>
          <w:numId w:val="13"/>
        </w:numPr>
        <w:rPr>
          <w:rFonts w:asciiTheme="majorHAnsi" w:eastAsia="新細明體" w:hAnsiTheme="majorHAnsi" w:cstheme="majorHAnsi"/>
          <w:lang w:eastAsia="zh-TW"/>
        </w:rPr>
      </w:pPr>
      <w:r w:rsidRPr="00AB5B40">
        <w:rPr>
          <w:rFonts w:asciiTheme="majorHAnsi" w:hAnsiTheme="majorHAnsi" w:cstheme="majorHAnsi"/>
        </w:rPr>
        <w:t>Governing Language: In the event of any conflict or ambiguity between the Chinese and English versions of these guidelines, the Chinese version shall prevail.</w:t>
      </w:r>
      <w:r w:rsidR="00B112B7" w:rsidRPr="00182BA8">
        <w:rPr>
          <w:rFonts w:asciiTheme="majorHAnsi" w:hAnsiTheme="majorHAnsi" w:cstheme="majorHAnsi"/>
        </w:rPr>
        <w:br w:type="page"/>
      </w:r>
    </w:p>
    <w:p w14:paraId="0077AF35" w14:textId="77777777" w:rsidR="00D75FCF" w:rsidRPr="00AB5B40" w:rsidRDefault="00B112B7">
      <w:pPr>
        <w:rPr>
          <w:rFonts w:asciiTheme="majorHAnsi" w:hAnsiTheme="majorHAnsi" w:cstheme="majorHAnsi"/>
        </w:rPr>
      </w:pPr>
      <w:r w:rsidRPr="00AB5B40">
        <w:rPr>
          <w:rFonts w:asciiTheme="majorHAnsi" w:hAnsiTheme="majorHAnsi" w:cstheme="majorHAnsi"/>
          <w:b/>
          <w:sz w:val="26"/>
        </w:rPr>
        <w:lastRenderedPageBreak/>
        <w:t>Appendix 1 – Application Form (Templat</w:t>
      </w:r>
      <w:r w:rsidRPr="00AB5B40">
        <w:rPr>
          <w:rFonts w:asciiTheme="majorHAnsi" w:hAnsiTheme="majorHAnsi" w:cstheme="majorHAnsi"/>
          <w:b/>
          <w:sz w:val="26"/>
        </w:rPr>
        <w:t>e)</w:t>
      </w:r>
    </w:p>
    <w:p w14:paraId="0A8942F9" w14:textId="77777777" w:rsidR="00D75FCF" w:rsidRPr="00AB5B40" w:rsidRDefault="00B112B7">
      <w:pPr>
        <w:rPr>
          <w:rFonts w:asciiTheme="majorHAnsi" w:eastAsia="新細明體" w:hAnsiTheme="majorHAnsi" w:cstheme="majorHAnsi"/>
          <w:lang w:eastAsia="zh-TW"/>
        </w:rPr>
      </w:pPr>
      <w:r w:rsidRPr="00AB5B40">
        <w:rPr>
          <w:rFonts w:asciiTheme="majorHAnsi" w:hAnsiTheme="majorHAnsi" w:cstheme="majorHAnsi"/>
        </w:rPr>
        <w:t>Applicants must use the official form published by the Hub. The fields below are provided for reference and may be updated by DOED/Operating Team.</w:t>
      </w:r>
    </w:p>
    <w:tbl>
      <w:tblPr>
        <w:tblW w:w="0" w:type="auto"/>
        <w:tblCellSpacing w:w="15" w:type="dxa"/>
        <w:tblCellMar>
          <w:left w:w="0" w:type="dxa"/>
          <w:right w:w="0" w:type="dxa"/>
        </w:tblCellMar>
        <w:tblLook w:val="04A0" w:firstRow="1" w:lastRow="0" w:firstColumn="1" w:lastColumn="0" w:noHBand="0" w:noVBand="1"/>
      </w:tblPr>
      <w:tblGrid>
        <w:gridCol w:w="2867"/>
        <w:gridCol w:w="5757"/>
      </w:tblGrid>
      <w:tr w:rsidR="00216156" w:rsidRPr="00AB5B40" w14:paraId="16B6F01B" w14:textId="77777777" w:rsidTr="0021615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41A09A"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Field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BAF787"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Requirement</w:t>
            </w:r>
          </w:p>
        </w:tc>
      </w:tr>
      <w:tr w:rsidR="00216156" w:rsidRPr="00AB5B40" w14:paraId="78A1CBE0"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25EB2B"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Applicant Name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9C9236" w14:textId="2F762E48"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Full legal name of the entity</w:t>
            </w:r>
          </w:p>
        </w:tc>
      </w:tr>
      <w:tr w:rsidR="00216156" w:rsidRPr="00AB5B40" w14:paraId="6731BEAA"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173B4C"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Unified Business Number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17C13" w14:textId="062E6EF6" w:rsidR="00216156" w:rsidRPr="00AB5B40" w:rsidRDefault="0094158D"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Company GUI Number</w:t>
            </w:r>
          </w:p>
        </w:tc>
      </w:tr>
      <w:tr w:rsidR="00216156" w:rsidRPr="00AB5B40" w14:paraId="5D0AC960"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6C7F35"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Applicant 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7801F" w14:textId="63DA417E"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Incubation Institution    □ Corporate Partner (Select one)</w:t>
            </w:r>
          </w:p>
        </w:tc>
      </w:tr>
      <w:tr w:rsidR="00216156" w:rsidRPr="00AB5B40" w14:paraId="52B6EC5B"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DC56D9"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Organization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1E5B9" w14:textId="23EF2528"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University/Incubation Center □ Juristic Person □ VC/CVC □ Professional Services □ Association □ Tech Enterprise</w:t>
            </w:r>
          </w:p>
        </w:tc>
      </w:tr>
      <w:tr w:rsidR="00216156" w:rsidRPr="00AB5B40" w14:paraId="493C1D4B"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64C87" w14:textId="70E520B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 xml:space="preserve">Contact </w:t>
            </w:r>
            <w:r w:rsidR="00CA74E2" w:rsidRPr="00CA74E2">
              <w:rPr>
                <w:rFonts w:asciiTheme="majorHAnsi" w:eastAsia="新細明體" w:hAnsiTheme="majorHAnsi" w:cstheme="majorHAnsi"/>
                <w:b/>
                <w:bCs/>
                <w:lang w:eastAsia="zh-TW"/>
              </w:rPr>
              <w:t>Person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7366D0" w14:textId="28712734"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Name, Title, Email, and Phone (Office/Mobile)</w:t>
            </w:r>
          </w:p>
        </w:tc>
      </w:tr>
      <w:tr w:rsidR="00BE4271" w:rsidRPr="00AB5B40" w14:paraId="5CB31D64"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A976E7" w14:textId="6958D6A4" w:rsidR="00BE4271" w:rsidRPr="00AB5B40" w:rsidRDefault="0094158D" w:rsidP="00216156">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Web &amp; Social Links (LinkedIn/FB/Events)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436CD6" w14:textId="77777777" w:rsidR="00BE4271" w:rsidRPr="00AB5B40" w:rsidRDefault="00BE4271" w:rsidP="00216156">
            <w:pPr>
              <w:rPr>
                <w:rFonts w:asciiTheme="majorHAnsi" w:eastAsia="新細明體" w:hAnsiTheme="majorHAnsi" w:cstheme="majorHAnsi"/>
                <w:lang w:eastAsia="zh-TW"/>
              </w:rPr>
            </w:pPr>
          </w:p>
        </w:tc>
      </w:tr>
      <w:tr w:rsidR="00216156" w:rsidRPr="00AB5B40" w14:paraId="497DA37F"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3C9705"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Service Types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06F61" w14:textId="3DCF2750"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Mentoring □ Courses □ Investment □ PoC/Prototype □ Marketing □ Legal/IP □ Recruitment</w:t>
            </w:r>
            <w:r w:rsidR="00BE4271" w:rsidRPr="00AB5B40">
              <w:rPr>
                <w:rFonts w:asciiTheme="majorHAnsi" w:eastAsia="新細明體" w:hAnsiTheme="majorHAnsi" w:cstheme="majorHAnsi"/>
                <w:lang w:eastAsia="zh-TW"/>
              </w:rPr>
              <w:t xml:space="preserve"> □ Others_____________</w:t>
            </w:r>
          </w:p>
        </w:tc>
      </w:tr>
      <w:tr w:rsidR="00216156" w:rsidRPr="00AB5B40" w14:paraId="74EA3D62"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F60F02" w14:textId="77777777"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Common Obligations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C89F3E" w14:textId="10B893B0"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Reporting of Results: Provide all necessary data regarding collaboration effectiveness, including matchmaking outcomes, attendance figures, and event photographs.</w:t>
            </w:r>
          </w:p>
          <w:p w14:paraId="7BCA1C6B" w14:textId="0A5C4465"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Consulting Services: Provide at least two (2) distinct consultants/instructors per year, and conduct at least one (1) consulting session per quarter.</w:t>
            </w:r>
          </w:p>
          <w:p w14:paraId="0E6541A3" w14:textId="27BD14CE" w:rsidR="00BE4271"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Brand Recognition: When utilizing the facility space free of charge, </w:t>
            </w:r>
            <w:r w:rsidR="00F44B39" w:rsidRPr="001215F4">
              <w:rPr>
                <w:rFonts w:asciiTheme="majorHAnsi" w:eastAsia="新細明體" w:hAnsiTheme="majorHAnsi" w:cstheme="majorHAnsi"/>
                <w:lang w:eastAsia="zh-TW"/>
              </w:rPr>
              <w:t>the Hub’s brand identity must be clearly displayed</w:t>
            </w:r>
            <w:r w:rsidRPr="00AB5B40">
              <w:rPr>
                <w:rFonts w:asciiTheme="majorHAnsi" w:eastAsia="新細明體" w:hAnsiTheme="majorHAnsi" w:cstheme="majorHAnsi"/>
                <w:lang w:eastAsia="zh-TW"/>
              </w:rPr>
              <w:t xml:space="preserve"> in all promotional materials and at the venue.</w:t>
            </w:r>
          </w:p>
          <w:p w14:paraId="4C6FB7C7" w14:textId="5D93CE40" w:rsidR="00216156" w:rsidRPr="00AB5B40" w:rsidRDefault="00BE4271" w:rsidP="00B112B7">
            <w:pPr>
              <w:pStyle w:val="ae"/>
              <w:numPr>
                <w:ilvl w:val="0"/>
                <w:numId w:val="16"/>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lastRenderedPageBreak/>
              <w:t>Non-Duplication of Resources: Resources provided under this agreement shall not be concurrently submitted for other government subsidy programs.</w:t>
            </w:r>
          </w:p>
        </w:tc>
      </w:tr>
      <w:tr w:rsidR="00BE4271" w:rsidRPr="00AB5B40" w14:paraId="2A8F72C9"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493565" w14:textId="47B9DFEE" w:rsidR="00BE4271" w:rsidRPr="00AB5B40" w:rsidRDefault="00BE4271" w:rsidP="00216156">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lastRenderedPageBreak/>
              <w:t>Specific Obligations for Incubation Institutions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97C482" w14:textId="3A7D23DE" w:rsidR="00BE4271" w:rsidRPr="00AB5B40" w:rsidRDefault="00BE4271" w:rsidP="00B112B7">
            <w:pPr>
              <w:pStyle w:val="ae"/>
              <w:numPr>
                <w:ilvl w:val="0"/>
                <w:numId w:val="15"/>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Incubation Resources: Provide at least one (1) incubation-related activity per year (e.g., courses, lectures, workshops, or networking events).</w:t>
            </w:r>
          </w:p>
          <w:p w14:paraId="32921DD6" w14:textId="2F5BD1D6" w:rsidR="00BE4271" w:rsidRPr="00AB5B40" w:rsidRDefault="00BE4271" w:rsidP="00B112B7">
            <w:pPr>
              <w:pStyle w:val="ae"/>
              <w:numPr>
                <w:ilvl w:val="0"/>
                <w:numId w:val="15"/>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Off-site Training: Cooperate with the Hub to conduct off-site training sessions at the partner’s designated venues.</w:t>
            </w:r>
          </w:p>
        </w:tc>
      </w:tr>
      <w:tr w:rsidR="00216156" w:rsidRPr="00AB5B40" w14:paraId="13CEC244" w14:textId="77777777" w:rsidTr="0021615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41CE9D" w14:textId="6E3040E5" w:rsidR="00216156" w:rsidRPr="00AB5B40" w:rsidRDefault="00216156" w:rsidP="00216156">
            <w:pPr>
              <w:rPr>
                <w:rFonts w:asciiTheme="majorHAnsi" w:eastAsia="新細明體" w:hAnsiTheme="majorHAnsi" w:cstheme="majorHAnsi"/>
                <w:lang w:eastAsia="zh-TW"/>
              </w:rPr>
            </w:pPr>
            <w:r w:rsidRPr="00AB5B40">
              <w:rPr>
                <w:rFonts w:asciiTheme="majorHAnsi" w:eastAsia="新細明體" w:hAnsiTheme="majorHAnsi" w:cstheme="majorHAnsi"/>
                <w:b/>
                <w:bCs/>
                <w:lang w:eastAsia="zh-TW"/>
              </w:rPr>
              <w:t>Specific Obligations</w:t>
            </w:r>
            <w:r w:rsidR="00BE4271" w:rsidRPr="00AB5B40">
              <w:rPr>
                <w:rFonts w:asciiTheme="majorHAnsi" w:eastAsia="新細明體" w:hAnsiTheme="majorHAnsi" w:cstheme="majorHAnsi"/>
                <w:b/>
                <w:bCs/>
                <w:lang w:eastAsia="zh-TW"/>
              </w:rPr>
              <w:t xml:space="preserve"> for Corporate Partners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9E2771" w14:textId="284C3DBC" w:rsidR="00BE4271" w:rsidRPr="00AB5B40" w:rsidRDefault="00BE4271" w:rsidP="00B112B7">
            <w:pPr>
              <w:pStyle w:val="ae"/>
              <w:numPr>
                <w:ilvl w:val="0"/>
                <w:numId w:val="17"/>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Facilitate at least two (2) business matchmaking or collaboration cases with resident units annually.</w:t>
            </w:r>
          </w:p>
          <w:p w14:paraId="14DA3FD0" w14:textId="335BF205" w:rsidR="00216156" w:rsidRPr="00AB5B40" w:rsidRDefault="00BE4271" w:rsidP="00B112B7">
            <w:pPr>
              <w:pStyle w:val="ae"/>
              <w:numPr>
                <w:ilvl w:val="0"/>
                <w:numId w:val="17"/>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Provide verifiable written outcomes of such collaborations (e.g., MOUs, Technical Cooperation Agreements, Purchase Orders, etc.).</w:t>
            </w:r>
          </w:p>
        </w:tc>
      </w:tr>
    </w:tbl>
    <w:p w14:paraId="5D0FC160" w14:textId="77777777" w:rsidR="00253B5B" w:rsidRPr="00AB5B40" w:rsidRDefault="00253B5B" w:rsidP="00253B5B">
      <w:pPr>
        <w:rPr>
          <w:rFonts w:asciiTheme="majorHAnsi" w:eastAsia="新細明體" w:hAnsiTheme="majorHAnsi" w:cstheme="majorHAnsi"/>
          <w:sz w:val="18"/>
          <w:szCs w:val="18"/>
          <w:lang w:eastAsia="zh-TW"/>
        </w:rPr>
      </w:pPr>
      <w:r w:rsidRPr="00AB5B40">
        <w:rPr>
          <w:rFonts w:asciiTheme="majorHAnsi" w:eastAsia="新細明體" w:hAnsiTheme="majorHAnsi" w:cstheme="majorHAnsi"/>
          <w:sz w:val="18"/>
          <w:szCs w:val="18"/>
          <w:lang w:eastAsia="zh-TW"/>
        </w:rPr>
        <w:t>Instructions for Completion</w:t>
      </w:r>
    </w:p>
    <w:p w14:paraId="19FFC379" w14:textId="73A48883" w:rsidR="00253B5B" w:rsidRPr="00AB5B40" w:rsidRDefault="00253B5B" w:rsidP="00B112B7">
      <w:pPr>
        <w:pStyle w:val="ae"/>
        <w:numPr>
          <w:ilvl w:val="0"/>
          <w:numId w:val="8"/>
        </w:numPr>
        <w:rPr>
          <w:rFonts w:asciiTheme="majorHAnsi" w:eastAsia="新細明體" w:hAnsiTheme="majorHAnsi" w:cstheme="majorHAnsi"/>
          <w:sz w:val="16"/>
          <w:szCs w:val="16"/>
          <w:lang w:eastAsia="zh-TW"/>
        </w:rPr>
      </w:pPr>
      <w:r w:rsidRPr="00AB5B40">
        <w:rPr>
          <w:rFonts w:asciiTheme="majorHAnsi" w:eastAsia="新細明體" w:hAnsiTheme="majorHAnsi" w:cstheme="majorHAnsi"/>
          <w:sz w:val="16"/>
          <w:szCs w:val="16"/>
          <w:lang w:eastAsia="zh-TW"/>
        </w:rPr>
        <w:t>Acknowledgment of Obligations: The applicant acknowledges and agrees to fulfill the common and category-specific obligations set forth in these Guidelines according to the designated cooperation model</w:t>
      </w:r>
    </w:p>
    <w:p w14:paraId="35C170B8" w14:textId="1D14CAB8" w:rsidR="00216156" w:rsidRPr="00AB5B40" w:rsidRDefault="00253B5B" w:rsidP="00B112B7">
      <w:pPr>
        <w:pStyle w:val="ae"/>
        <w:numPr>
          <w:ilvl w:val="0"/>
          <w:numId w:val="8"/>
        </w:numPr>
        <w:rPr>
          <w:rFonts w:asciiTheme="majorHAnsi" w:eastAsia="新細明體" w:hAnsiTheme="majorHAnsi" w:cstheme="majorHAnsi"/>
          <w:sz w:val="16"/>
          <w:szCs w:val="16"/>
          <w:lang w:eastAsia="zh-TW"/>
        </w:rPr>
      </w:pPr>
      <w:r w:rsidRPr="00AB5B40">
        <w:rPr>
          <w:rFonts w:asciiTheme="majorHAnsi" w:eastAsia="新細明體" w:hAnsiTheme="majorHAnsi" w:cstheme="majorHAnsi"/>
          <w:sz w:val="16"/>
          <w:szCs w:val="16"/>
          <w:lang w:eastAsia="zh-TW"/>
        </w:rPr>
        <w:t>Data Integrity and Communication: The applicant shall ensure the accuracy and completeness of all submitted information and designate a point of contact for immediate communication to facilitate subsequent review and administrative cooperation</w:t>
      </w:r>
    </w:p>
    <w:p w14:paraId="0872DE16" w14:textId="77777777" w:rsidR="0094158D" w:rsidRPr="00AB5B40" w:rsidRDefault="0094158D" w:rsidP="00216156">
      <w:pPr>
        <w:rPr>
          <w:rFonts w:asciiTheme="majorHAnsi" w:eastAsia="新細明體" w:hAnsiTheme="majorHAnsi" w:cstheme="majorHAnsi"/>
          <w:b/>
          <w:bCs/>
          <w:sz w:val="26"/>
          <w:lang w:eastAsia="zh-TW"/>
        </w:rPr>
      </w:pPr>
    </w:p>
    <w:p w14:paraId="64DE3BBC" w14:textId="77777777" w:rsidR="0094158D" w:rsidRPr="00AB5B40" w:rsidRDefault="0094158D" w:rsidP="00216156">
      <w:pPr>
        <w:rPr>
          <w:rFonts w:asciiTheme="majorHAnsi" w:eastAsia="新細明體" w:hAnsiTheme="majorHAnsi" w:cstheme="majorHAnsi"/>
          <w:b/>
          <w:bCs/>
          <w:sz w:val="26"/>
          <w:lang w:eastAsia="zh-TW"/>
        </w:rPr>
      </w:pPr>
    </w:p>
    <w:p w14:paraId="5AABDD15" w14:textId="77777777" w:rsidR="0094158D" w:rsidRPr="00AB5B40" w:rsidRDefault="0094158D" w:rsidP="00216156">
      <w:pPr>
        <w:rPr>
          <w:rFonts w:asciiTheme="majorHAnsi" w:eastAsia="新細明體" w:hAnsiTheme="majorHAnsi" w:cstheme="majorHAnsi"/>
          <w:b/>
          <w:bCs/>
          <w:sz w:val="26"/>
          <w:lang w:eastAsia="zh-TW"/>
        </w:rPr>
      </w:pPr>
    </w:p>
    <w:p w14:paraId="46970D1E" w14:textId="77777777" w:rsidR="0094158D" w:rsidRPr="00AB5B40" w:rsidRDefault="0094158D" w:rsidP="00216156">
      <w:pPr>
        <w:rPr>
          <w:rFonts w:asciiTheme="majorHAnsi" w:eastAsia="新細明體" w:hAnsiTheme="majorHAnsi" w:cstheme="majorHAnsi"/>
          <w:b/>
          <w:bCs/>
          <w:sz w:val="26"/>
          <w:lang w:eastAsia="zh-TW"/>
        </w:rPr>
      </w:pPr>
    </w:p>
    <w:p w14:paraId="28FD22B8" w14:textId="6CC1EC3E" w:rsidR="00182BA8" w:rsidRDefault="00182BA8">
      <w:pPr>
        <w:rPr>
          <w:rFonts w:asciiTheme="majorHAnsi" w:eastAsia="新細明體" w:hAnsiTheme="majorHAnsi" w:cstheme="majorHAnsi"/>
          <w:b/>
          <w:bCs/>
          <w:sz w:val="26"/>
          <w:lang w:eastAsia="zh-TW"/>
        </w:rPr>
      </w:pPr>
      <w:r>
        <w:rPr>
          <w:rFonts w:asciiTheme="majorHAnsi" w:eastAsia="新細明體" w:hAnsiTheme="majorHAnsi" w:cstheme="majorHAnsi"/>
          <w:b/>
          <w:bCs/>
          <w:sz w:val="26"/>
          <w:lang w:eastAsia="zh-TW"/>
        </w:rPr>
        <w:br w:type="page"/>
      </w:r>
    </w:p>
    <w:p w14:paraId="5770F303" w14:textId="1229C0EB" w:rsidR="00216156" w:rsidRPr="00AB5B40" w:rsidRDefault="00216156" w:rsidP="00216156">
      <w:pPr>
        <w:rPr>
          <w:rFonts w:asciiTheme="majorHAnsi" w:eastAsia="新細明體" w:hAnsiTheme="majorHAnsi" w:cstheme="majorHAnsi"/>
          <w:b/>
          <w:bCs/>
          <w:sz w:val="26"/>
          <w:lang w:eastAsia="zh-TW"/>
        </w:rPr>
      </w:pPr>
      <w:r w:rsidRPr="00AB5B40">
        <w:rPr>
          <w:rFonts w:asciiTheme="majorHAnsi" w:eastAsia="新細明體" w:hAnsiTheme="majorHAnsi" w:cstheme="majorHAnsi"/>
          <w:b/>
          <w:bCs/>
          <w:sz w:val="26"/>
          <w:lang w:eastAsia="zh-TW"/>
        </w:rPr>
        <w:lastRenderedPageBreak/>
        <w:t>Appendix 2: Collaboration Plan Template</w:t>
      </w:r>
    </w:p>
    <w:p w14:paraId="32D2C679" w14:textId="77777777" w:rsidR="00253B5B" w:rsidRPr="00AB5B40" w:rsidRDefault="00253B5B" w:rsidP="00253B5B">
      <w:pPr>
        <w:rPr>
          <w:rFonts w:asciiTheme="majorHAnsi" w:eastAsia="新細明體" w:hAnsiTheme="majorHAnsi" w:cstheme="majorHAnsi"/>
          <w:lang w:eastAsia="zh-TW"/>
        </w:rPr>
      </w:pPr>
      <w:proofErr w:type="spellStart"/>
      <w:r w:rsidRPr="00AB5B40">
        <w:rPr>
          <w:rFonts w:asciiTheme="majorHAnsi" w:eastAsia="新細明體" w:hAnsiTheme="majorHAnsi" w:cstheme="majorHAnsi"/>
          <w:lang w:eastAsia="zh-TW"/>
        </w:rPr>
        <w:t>InnoPad</w:t>
      </w:r>
      <w:proofErr w:type="spellEnd"/>
      <w:r w:rsidRPr="00AB5B40">
        <w:rPr>
          <w:rFonts w:asciiTheme="majorHAnsi" w:eastAsia="新細明體" w:hAnsiTheme="majorHAnsi" w:cstheme="majorHAnsi"/>
          <w:lang w:eastAsia="zh-TW"/>
        </w:rPr>
        <w:t xml:space="preserve"> Taipei: Ecosystem Partner Residency Collaboration Plan</w:t>
      </w:r>
    </w:p>
    <w:p w14:paraId="5B14EDFE"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Note: This template is for reference only. Applicants may add or remove items based on their specific organizational structure and resource allocation.</w:t>
      </w:r>
    </w:p>
    <w:p w14:paraId="4CFB018A" w14:textId="774710AD"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w:t>
      </w:r>
      <w:r w:rsidR="00253B5B" w:rsidRPr="00AB5B40">
        <w:rPr>
          <w:rFonts w:asciiTheme="majorHAnsi" w:eastAsia="新細明體" w:hAnsiTheme="majorHAnsi" w:cstheme="majorHAnsi"/>
          <w:b/>
          <w:bCs/>
          <w:lang w:eastAsia="zh-TW"/>
        </w:rPr>
        <w:t>. Organization Profile</w:t>
      </w:r>
    </w:p>
    <w:p w14:paraId="19275EE9" w14:textId="1FCA13DA" w:rsidR="00253B5B" w:rsidRPr="00AB5B40" w:rsidRDefault="00253B5B" w:rsidP="00A873A5">
      <w:pPr>
        <w:ind w:left="360"/>
        <w:rPr>
          <w:rFonts w:asciiTheme="majorHAnsi" w:eastAsia="新細明體" w:hAnsiTheme="majorHAnsi" w:cstheme="majorHAnsi"/>
          <w:lang w:eastAsia="zh-TW"/>
        </w:rPr>
      </w:pPr>
      <w:r w:rsidRPr="00AB5B40">
        <w:rPr>
          <w:rFonts w:asciiTheme="majorHAnsi" w:eastAsia="新細明體" w:hAnsiTheme="majorHAnsi" w:cstheme="majorHAnsi"/>
          <w:lang w:eastAsia="zh-TW"/>
        </w:rPr>
        <w:t>Applicant Overview</w:t>
      </w:r>
      <w:r w:rsidR="00A873A5" w:rsidRPr="00AB5B40">
        <w:rPr>
          <w:rFonts w:asciiTheme="majorHAnsi" w:eastAsia="新細明體" w:hAnsiTheme="majorHAnsi" w:cstheme="majorHAnsi"/>
          <w:lang w:eastAsia="zh-TW"/>
        </w:rPr>
        <w:t xml:space="preserve"> / </w:t>
      </w:r>
      <w:r w:rsidRPr="00AB5B40">
        <w:rPr>
          <w:rFonts w:asciiTheme="majorHAnsi" w:eastAsia="新細明體" w:hAnsiTheme="majorHAnsi" w:cstheme="majorHAnsi"/>
          <w:lang w:eastAsia="zh-TW"/>
        </w:rPr>
        <w:t>Member Biographies</w:t>
      </w:r>
      <w:r w:rsidR="00A873A5" w:rsidRPr="00AB5B40">
        <w:rPr>
          <w:rFonts w:asciiTheme="majorHAnsi" w:eastAsia="新細明體" w:hAnsiTheme="majorHAnsi" w:cstheme="majorHAnsi"/>
          <w:lang w:eastAsia="zh-TW"/>
        </w:rPr>
        <w:t xml:space="preserve"> / Mission and</w:t>
      </w:r>
      <w:r w:rsidRPr="00AB5B40">
        <w:rPr>
          <w:rFonts w:asciiTheme="majorHAnsi" w:eastAsia="新細明體" w:hAnsiTheme="majorHAnsi" w:cstheme="majorHAnsi"/>
          <w:lang w:eastAsia="zh-TW"/>
        </w:rPr>
        <w:t xml:space="preserve"> Philosophy</w:t>
      </w:r>
    </w:p>
    <w:p w14:paraId="1670D9B4" w14:textId="5F754420"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II</w:t>
      </w:r>
      <w:r w:rsidR="00253B5B" w:rsidRPr="00AB5B40">
        <w:rPr>
          <w:rFonts w:asciiTheme="majorHAnsi" w:eastAsia="新細明體" w:hAnsiTheme="majorHAnsi" w:cstheme="majorHAnsi"/>
          <w:b/>
          <w:bCs/>
          <w:lang w:eastAsia="zh-TW"/>
        </w:rPr>
        <w:t>. Professional Capabilities and Resources</w:t>
      </w:r>
    </w:p>
    <w:p w14:paraId="025C85B1" w14:textId="6BD9DEE7"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A</w:t>
      </w:r>
      <w:r w:rsidR="00253B5B" w:rsidRPr="00AB5B40">
        <w:rPr>
          <w:rFonts w:asciiTheme="majorHAnsi" w:eastAsia="新細明體" w:hAnsiTheme="majorHAnsi" w:cstheme="majorHAnsi"/>
          <w:lang w:eastAsia="zh-TW"/>
        </w:rPr>
        <w:t>. Core Competencies: Areas of specialized expertise (e.g., R&amp;D, cloud or computing resources, investment strategy, professional services, etc.).</w:t>
      </w:r>
    </w:p>
    <w:p w14:paraId="32818CBA" w14:textId="4F8714D3"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B</w:t>
      </w:r>
      <w:r w:rsidR="00253B5B" w:rsidRPr="00AB5B40">
        <w:rPr>
          <w:rFonts w:asciiTheme="majorHAnsi" w:eastAsia="新細明體" w:hAnsiTheme="majorHAnsi" w:cstheme="majorHAnsi"/>
          <w:lang w:eastAsia="zh-TW"/>
        </w:rPr>
        <w:t>. Startup Support Track Record: Concise summaries of previous cases where the organization provided support to startup teams.</w:t>
      </w:r>
    </w:p>
    <w:p w14:paraId="2F00829B" w14:textId="2A29681D"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C</w:t>
      </w:r>
      <w:r w:rsidR="00253B5B" w:rsidRPr="00AB5B40">
        <w:rPr>
          <w:rFonts w:asciiTheme="majorHAnsi" w:eastAsia="新細明體" w:hAnsiTheme="majorHAnsi" w:cstheme="majorHAnsi"/>
          <w:lang w:eastAsia="zh-TW"/>
        </w:rPr>
        <w:t>. Advisor/Instructor Roster: Names and bios of at least two (2) designated advisors or instructors who will provide mentoring resources.</w:t>
      </w:r>
    </w:p>
    <w:p w14:paraId="419F4648" w14:textId="3857BB04" w:rsidR="00253B5B" w:rsidRPr="00AB5B40" w:rsidRDefault="00A873A5"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III</w:t>
      </w:r>
      <w:r w:rsidR="00253B5B" w:rsidRPr="00AB5B40">
        <w:rPr>
          <w:rFonts w:asciiTheme="majorHAnsi" w:eastAsia="新細明體" w:hAnsiTheme="majorHAnsi" w:cstheme="majorHAnsi"/>
          <w:b/>
          <w:bCs/>
          <w:lang w:eastAsia="zh-TW"/>
        </w:rPr>
        <w:t>. Collaboration Planning</w:t>
      </w:r>
    </w:p>
    <w:p w14:paraId="1658070F" w14:textId="7DAEE550" w:rsidR="00253B5B" w:rsidRPr="00AB5B40" w:rsidRDefault="00253B5B" w:rsidP="00B112B7">
      <w:pPr>
        <w:pStyle w:val="ae"/>
        <w:numPr>
          <w:ilvl w:val="0"/>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Preliminary Proposals: Initial outlines of proposed collaboration activities (e.g., event/workshop schedules, curriculum design, or professional consultation formats) based on the obligations of the chosen applicant category.</w:t>
      </w:r>
    </w:p>
    <w:p w14:paraId="4A138831" w14:textId="77777777" w:rsidR="00253B5B" w:rsidRPr="00AB5B40" w:rsidRDefault="00253B5B" w:rsidP="00B112B7">
      <w:pPr>
        <w:numPr>
          <w:ilvl w:val="0"/>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Administrative Coordination: Note that at this stage, only a strategic direction is required; specific execution details and KPIs will be finalized in coordination with the Operating Team.</w:t>
      </w:r>
    </w:p>
    <w:p w14:paraId="6A5C8D0D" w14:textId="77777777" w:rsidR="00253B5B" w:rsidRPr="00AB5B40" w:rsidRDefault="00253B5B"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IV. Facility Requirements (Optional)</w:t>
      </w:r>
    </w:p>
    <w:p w14:paraId="7B9C0FF9" w14:textId="7979E3FB"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A. </w:t>
      </w:r>
      <w:r w:rsidR="00253B5B" w:rsidRPr="00AB5B40">
        <w:rPr>
          <w:rFonts w:asciiTheme="majorHAnsi" w:eastAsia="新細明體" w:hAnsiTheme="majorHAnsi" w:cstheme="majorHAnsi"/>
          <w:lang w:eastAsia="zh-TW"/>
        </w:rPr>
        <w:t>Temporary Seating: For flexible usage; limited to a maximum of four (4) seats and a term of five (5) business days per application.</w:t>
      </w:r>
    </w:p>
    <w:p w14:paraId="2D1DC502" w14:textId="70002980"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B. </w:t>
      </w:r>
      <w:r w:rsidR="00253B5B" w:rsidRPr="00AB5B40">
        <w:rPr>
          <w:rFonts w:asciiTheme="majorHAnsi" w:eastAsia="新細明體" w:hAnsiTheme="majorHAnsi" w:cstheme="majorHAnsi"/>
          <w:lang w:eastAsia="zh-TW"/>
        </w:rPr>
        <w:t>Long-term Residency: For sustained presence; limited to a maximum of four (4) seats and one (1) independent office.</w:t>
      </w:r>
    </w:p>
    <w:p w14:paraId="6A1BB9D0" w14:textId="22168931" w:rsidR="00253B5B" w:rsidRPr="00AB5B40" w:rsidRDefault="00A873A5" w:rsidP="00253B5B">
      <w:pPr>
        <w:rPr>
          <w:rFonts w:asciiTheme="majorHAnsi" w:eastAsia="新細明體" w:hAnsiTheme="majorHAnsi" w:cstheme="majorHAnsi"/>
          <w:lang w:eastAsia="zh-TW"/>
        </w:rPr>
      </w:pPr>
      <w:r w:rsidRPr="00AB5B40">
        <w:rPr>
          <w:rFonts w:asciiTheme="majorHAnsi" w:eastAsia="新細明體" w:hAnsiTheme="majorHAnsi" w:cstheme="majorHAnsi"/>
          <w:lang w:eastAsia="zh-TW"/>
        </w:rPr>
        <w:t xml:space="preserve">C. </w:t>
      </w:r>
      <w:r w:rsidR="00253B5B" w:rsidRPr="00AB5B40">
        <w:rPr>
          <w:rFonts w:asciiTheme="majorHAnsi" w:eastAsia="新細明體" w:hAnsiTheme="majorHAnsi" w:cstheme="majorHAnsi"/>
          <w:lang w:eastAsia="zh-TW"/>
        </w:rPr>
        <w:t>Usage Projections: Expected duration of residency, number of seats required, and total personnel.</w:t>
      </w:r>
    </w:p>
    <w:p w14:paraId="44B44378"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Stipulation: Allocation is subject to space availability and site management; specific seats or time slots are not guaranteed.</w:t>
      </w:r>
    </w:p>
    <w:p w14:paraId="528D2371" w14:textId="77777777" w:rsidR="00253B5B" w:rsidRPr="00AB5B40" w:rsidRDefault="00253B5B" w:rsidP="00253B5B">
      <w:pPr>
        <w:rPr>
          <w:rFonts w:asciiTheme="majorHAnsi" w:eastAsia="新細明體" w:hAnsiTheme="majorHAnsi" w:cstheme="majorHAnsi"/>
          <w:b/>
          <w:bCs/>
          <w:lang w:eastAsia="zh-TW"/>
        </w:rPr>
      </w:pPr>
      <w:r w:rsidRPr="00AB5B40">
        <w:rPr>
          <w:rFonts w:asciiTheme="majorHAnsi" w:eastAsia="新細明體" w:hAnsiTheme="majorHAnsi" w:cstheme="majorHAnsi"/>
          <w:b/>
          <w:bCs/>
          <w:lang w:eastAsia="zh-TW"/>
        </w:rPr>
        <w:t>V. Supporting Evidence of Performance Capacity</w:t>
      </w:r>
    </w:p>
    <w:p w14:paraId="1061CC69" w14:textId="77777777" w:rsidR="00A873A5" w:rsidRPr="00AB5B40" w:rsidRDefault="00253B5B" w:rsidP="00A873A5">
      <w:pPr>
        <w:rPr>
          <w:rFonts w:asciiTheme="majorHAnsi" w:eastAsia="新細明體" w:hAnsiTheme="majorHAnsi" w:cstheme="majorHAnsi"/>
          <w:lang w:eastAsia="zh-TW"/>
        </w:rPr>
      </w:pPr>
      <w:r w:rsidRPr="00AB5B40">
        <w:rPr>
          <w:rFonts w:asciiTheme="majorHAnsi" w:eastAsia="新細明體" w:hAnsiTheme="majorHAnsi" w:cstheme="majorHAnsi"/>
          <w:lang w:eastAsia="zh-TW"/>
        </w:rPr>
        <w:lastRenderedPageBreak/>
        <w:t>Applicants must attach verifiable documents relevant to the collaboration’s objectives, including but not limited to:</w:t>
      </w:r>
    </w:p>
    <w:p w14:paraId="18A82594" w14:textId="17E9E44D" w:rsidR="00A873A5"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Evidence of past startup mentoring (e.g., cooperation project descriptions or summaries of outcomes)</w:t>
      </w:r>
    </w:p>
    <w:p w14:paraId="5C89B87A" w14:textId="77777777" w:rsidR="00A873A5"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Formal evidence of involvement in innovation incubation, accelerator programs, industrial co-creation, Proof of Concept (PoC) validations, investments, or strategic partnerships</w:t>
      </w:r>
    </w:p>
    <w:p w14:paraId="64714A0A" w14:textId="62AB3128" w:rsidR="00253B5B" w:rsidRPr="00AB5B40" w:rsidRDefault="00253B5B" w:rsidP="00B112B7">
      <w:pPr>
        <w:pStyle w:val="ae"/>
        <w:numPr>
          <w:ilvl w:val="1"/>
          <w:numId w:val="14"/>
        </w:numPr>
        <w:rPr>
          <w:rFonts w:asciiTheme="majorHAnsi" w:eastAsia="新細明體" w:hAnsiTheme="majorHAnsi" w:cstheme="majorHAnsi"/>
          <w:lang w:eastAsia="zh-TW"/>
        </w:rPr>
      </w:pPr>
      <w:r w:rsidRPr="00AB5B40">
        <w:rPr>
          <w:rFonts w:asciiTheme="majorHAnsi" w:eastAsia="新細明體" w:hAnsiTheme="majorHAnsi" w:cstheme="majorHAnsi"/>
          <w:lang w:eastAsia="zh-TW"/>
        </w:rPr>
        <w:t>Any other documents demonstrating the applicant’s practical experience and ability to provide promised resources.</w:t>
      </w:r>
    </w:p>
    <w:p w14:paraId="69324A7D" w14:textId="77777777" w:rsidR="00253B5B" w:rsidRPr="00AB5B40" w:rsidRDefault="00253B5B" w:rsidP="00253B5B">
      <w:pPr>
        <w:rPr>
          <w:rFonts w:asciiTheme="majorHAnsi" w:eastAsia="新細明體" w:hAnsiTheme="majorHAnsi" w:cstheme="majorHAnsi"/>
          <w:lang w:eastAsia="zh-TW"/>
        </w:rPr>
      </w:pPr>
      <w:r w:rsidRPr="00AB5B40">
        <w:rPr>
          <w:rFonts w:asciiTheme="majorHAnsi" w:eastAsia="新細明體" w:hAnsiTheme="majorHAnsi" w:cstheme="majorHAnsi"/>
          <w:i/>
          <w:lang w:eastAsia="zh-TW"/>
        </w:rPr>
        <w:t>Note: The Operating Team reserves the right to request additional data or explanations to facilitate the evaluation and review process.</w:t>
      </w:r>
    </w:p>
    <w:p w14:paraId="45810D9C" w14:textId="6CDFAB67" w:rsidR="009C7346" w:rsidRDefault="009C7346">
      <w:pPr>
        <w:rPr>
          <w:rFonts w:asciiTheme="majorHAnsi" w:eastAsia="新細明體" w:hAnsiTheme="majorHAnsi" w:cstheme="majorHAnsi"/>
          <w:b/>
          <w:sz w:val="26"/>
          <w:lang w:eastAsia="zh-TW"/>
        </w:rPr>
      </w:pPr>
      <w:r>
        <w:rPr>
          <w:rFonts w:asciiTheme="majorHAnsi" w:eastAsia="新細明體" w:hAnsiTheme="majorHAnsi" w:cstheme="majorHAnsi"/>
          <w:b/>
          <w:sz w:val="26"/>
          <w:lang w:eastAsia="zh-TW"/>
        </w:rPr>
        <w:br w:type="page"/>
      </w:r>
    </w:p>
    <w:p w14:paraId="6E88457F" w14:textId="02F3E4FB" w:rsidR="00D75FCF" w:rsidRPr="00AB5B40" w:rsidRDefault="00B112B7">
      <w:pPr>
        <w:rPr>
          <w:rFonts w:asciiTheme="majorHAnsi" w:hAnsiTheme="majorHAnsi" w:cstheme="majorHAnsi"/>
        </w:rPr>
      </w:pPr>
      <w:r w:rsidRPr="00AB5B40">
        <w:rPr>
          <w:rFonts w:asciiTheme="majorHAnsi" w:hAnsiTheme="majorHAnsi" w:cstheme="majorHAnsi"/>
          <w:b/>
          <w:sz w:val="26"/>
        </w:rPr>
        <w:lastRenderedPageBreak/>
        <w:t>Appendix 3 – Process Flow (Summary)</w:t>
      </w:r>
    </w:p>
    <w:p w14:paraId="5D670E06" w14:textId="6BFB7682"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Submission: Partner submits the proposal matching their category</w:t>
      </w:r>
    </w:p>
    <w:p w14:paraId="561CF760" w14:textId="43B5B768"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Preliminary Screening: Operating Team checks for completeness and eligibility</w:t>
      </w:r>
    </w:p>
    <w:p w14:paraId="4A2A3554" w14:textId="5232BAD9"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 xml:space="preserve">Supplementation: </w:t>
      </w:r>
      <w:r w:rsidR="00764570" w:rsidRPr="00764570">
        <w:rPr>
          <w:rFonts w:asciiTheme="majorHAnsi" w:hAnsiTheme="majorHAnsi" w:cstheme="majorHAnsi"/>
        </w:rPr>
        <w:t>If required, the applicant must provide the required supplementary documents within the notified deadline</w:t>
      </w:r>
    </w:p>
    <w:p w14:paraId="2A92D258" w14:textId="3543529B"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Administrative Opinion: The Operating Team issues a written opinion to the Department of Economic Development (DOED)</w:t>
      </w:r>
    </w:p>
    <w:p w14:paraId="4CB61282" w14:textId="3F8B1C08"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 xml:space="preserve">Final Approval: </w:t>
      </w:r>
      <w:r w:rsidR="001215F4" w:rsidRPr="001215F4">
        <w:rPr>
          <w:rFonts w:asciiTheme="majorHAnsi" w:hAnsiTheme="majorHAnsi" w:cstheme="majorHAnsi"/>
        </w:rPr>
        <w:t>DOED issues an "Approved" or "Not Approved" decision</w:t>
      </w:r>
    </w:p>
    <w:p w14:paraId="54FE141E" w14:textId="39771583"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Contracting: Sign the MOU/Agreement within 30 days of approval</w:t>
      </w:r>
    </w:p>
    <w:p w14:paraId="3FC21097" w14:textId="4D9DC71F" w:rsidR="00216156" w:rsidRPr="00AB5B40" w:rsidRDefault="00216156" w:rsidP="00B112B7">
      <w:pPr>
        <w:numPr>
          <w:ilvl w:val="0"/>
          <w:numId w:val="7"/>
        </w:numPr>
        <w:spacing w:before="100" w:beforeAutospacing="1" w:after="100" w:afterAutospacing="1" w:line="240" w:lineRule="auto"/>
        <w:rPr>
          <w:rFonts w:asciiTheme="majorHAnsi" w:hAnsiTheme="majorHAnsi" w:cstheme="majorHAnsi"/>
        </w:rPr>
      </w:pPr>
      <w:r w:rsidRPr="00AB5B40">
        <w:rPr>
          <w:rFonts w:asciiTheme="majorHAnsi" w:hAnsiTheme="majorHAnsi" w:cstheme="majorHAnsi"/>
        </w:rPr>
        <w:t>Access Setup: Residency begins upon activation of security permissions</w:t>
      </w:r>
    </w:p>
    <w:p w14:paraId="4AEBA9B3" w14:textId="77777777" w:rsidR="00216156" w:rsidRPr="00AB5B40" w:rsidRDefault="00216156">
      <w:pPr>
        <w:rPr>
          <w:rFonts w:asciiTheme="majorHAnsi" w:eastAsia="新細明體" w:hAnsiTheme="majorHAnsi" w:cstheme="majorHAnsi"/>
          <w:lang w:eastAsia="zh-TW"/>
        </w:rPr>
      </w:pPr>
    </w:p>
    <w:tbl>
      <w:tblPr>
        <w:tblStyle w:val="14"/>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41285C" w:rsidRPr="00AB5B40" w14:paraId="381464FA" w14:textId="77777777" w:rsidTr="00805079">
        <w:trPr>
          <w:trHeight w:val="7233"/>
        </w:trPr>
        <w:tc>
          <w:tcPr>
            <w:tcW w:w="8788" w:type="dxa"/>
          </w:tcPr>
          <w:p w14:paraId="4809B93E" w14:textId="58C51D3F" w:rsidR="0041285C" w:rsidRPr="00AB5B40" w:rsidRDefault="0041285C" w:rsidP="0041285C">
            <w:pPr>
              <w:rPr>
                <w:rFonts w:asciiTheme="majorHAnsi" w:eastAsia="標楷體" w:hAnsiTheme="majorHAnsi" w:cstheme="majorHAnsi"/>
                <w:color w:val="000000"/>
                <w:sz w:val="24"/>
                <w:szCs w:val="24"/>
              </w:rPr>
            </w:pP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83840" behindDoc="0" locked="0" layoutInCell="1" allowOverlap="1" wp14:anchorId="619F2C20" wp14:editId="03170AFC">
                      <wp:simplePos x="0" y="0"/>
                      <wp:positionH relativeFrom="rightMargin">
                        <wp:posOffset>-2057885</wp:posOffset>
                      </wp:positionH>
                      <wp:positionV relativeFrom="paragraph">
                        <wp:posOffset>1157271</wp:posOffset>
                      </wp:positionV>
                      <wp:extent cx="725805" cy="546735"/>
                      <wp:effectExtent l="0" t="0" r="0" b="5715"/>
                      <wp:wrapNone/>
                      <wp:docPr id="3" name="文字方塊 3"/>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3378BC9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F2C20" id="_x0000_t202" coordsize="21600,21600" o:spt="202" path="m,l,21600r21600,l21600,xe">
                      <v:stroke joinstyle="miter"/>
                      <v:path gradientshapeok="t" o:connecttype="rect"/>
                    </v:shapetype>
                    <v:shape id="文字方塊 3" o:spid="_x0000_s1026" type="#_x0000_t202" style="position:absolute;margin-left:-162.05pt;margin-top:91.1pt;width:57.15pt;height:43.05pt;flip:x;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sOSgIAAF4EAAAOAAAAZHJzL2Uyb0RvYy54bWysVEtu2zAQ3RfoHQjua/knOzUsB24CtwWC&#10;JIBTZE1TpC2A4rAkbcm9QIEcIF33AD1AD5Sco0NKdo20q6IbYjjzNMOZ90bT87pUZCesK0BntNfp&#10;UiI0h7zQ64x+ulu8OaPEeaZzpkCLjO6Fo+ez16+mlZmIPmxA5cISTKLdpDIZ3XhvJkni+EaUzHXA&#10;CI1BCbZkHq92neSWVZi9VEm/2x0lFdjcWODCOfReNkE6i/mlFNzfSOmEJyqj+DYfTxvPVTiT2ZRN&#10;1paZTcHbZ7B/eEXJCo1Fj6kumWdka4s/UpUFt+BA+g6HMgEpCy5iD9hNr/uim+WGGRF7weE4cxyT&#10;+39p+fXu1pIiz+iAEs1KpOj58evTj2/Pjz+fvj+QQZhQZdwEgUuDUF+/gxqZPvgdOkPjtbQlkaow&#10;H0IweLA5gkic+v44aVF7wtE57qdn3ZQSjqF0OBoP0pAvadKEj411/r2AkgQjoxaJjEnZ7sr5BnqA&#10;BLiGRaFUJFNpUmV0NEi78YNjBJMrjTVCM82jg+XrVd12uIJ8jw1aaETiDF8UWPyKOX/LLKoCO0Gl&#10;+xs8pAIsAq1FyQbsl7/5Ax7JwiglFaoso+7zlllBifqokca3veEwyDJehum4jxd7GlmdRvS2vAAU&#10;cg93yvBoBrxXB1NaKO9xIeahKoaY5lg7o/5gXvhG+7hQXMznEYRCNMxf6aXhB+rCaO/qe2ZNO3+P&#10;xF3DQY9s8oKGBtsQMd96kEXkKAy4mWo7dxRxZLlduLAlp/eI+v1bmP0CAAD//wMAUEsDBBQABgAI&#10;AAAAIQCSdTzP4AAAAA0BAAAPAAAAZHJzL2Rvd25yZXYueG1sTI/BTsMwEETvSPyDtUjcUqduqUIa&#10;p4JKrbhwIOED3NjEUeN1FLut+XuWExxHM5p5U+2SG9nVzGHwKGG5yIEZ7LwesJfw2R6yAliICrUa&#10;PRoJ3ybArr6/q1Sp/Q0/zLWJPaMSDKWSYGOcSs5DZ41TYeEng+R9+dmpSHLuuZ7VjcrdyEWeb7hT&#10;A9KCVZPZW9Odm4uTIFL3lN7fLN/7cGxfGzwe1q2T8vEhvWyBRZPiXxh+8QkdamI6+QvqwEYJ2Uqs&#10;l5QlpxACGEUykT/TnRMNbIoV8Lri/1/UPwAAAP//AwBQSwECLQAUAAYACAAAACEAtoM4kv4AAADh&#10;AQAAEwAAAAAAAAAAAAAAAAAAAAAAW0NvbnRlbnRfVHlwZXNdLnhtbFBLAQItABQABgAIAAAAIQA4&#10;/SH/1gAAAJQBAAALAAAAAAAAAAAAAAAAAC8BAABfcmVscy8ucmVsc1BLAQItABQABgAIAAAAIQB7&#10;oLsOSgIAAF4EAAAOAAAAAAAAAAAAAAAAAC4CAABkcnMvZTJvRG9jLnhtbFBLAQItABQABgAIAAAA&#10;IQCSdTzP4AAAAA0BAAAPAAAAAAAAAAAAAAAAAKQEAABkcnMvZG93bnJldi54bWxQSwUGAAAAAAQA&#10;BADzAAAAsQUAAAAA&#10;" filled="f" stroked="f" strokeweight=".5pt">
                      <v:textbox>
                        <w:txbxContent>
                          <w:p w14:paraId="3378BC9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v:textbox>
                      <w10:wrap anchorx="margin"/>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59264" behindDoc="0" locked="0" layoutInCell="1" allowOverlap="1" wp14:anchorId="406B3A43" wp14:editId="7E507EE0">
                      <wp:simplePos x="0" y="0"/>
                      <wp:positionH relativeFrom="column">
                        <wp:posOffset>2334073</wp:posOffset>
                      </wp:positionH>
                      <wp:positionV relativeFrom="paragraph">
                        <wp:posOffset>1521049</wp:posOffset>
                      </wp:positionV>
                      <wp:extent cx="1421812" cy="304800"/>
                      <wp:effectExtent l="0" t="0" r="6985" b="0"/>
                      <wp:wrapNone/>
                      <wp:docPr id="157" name="文字方塊 157"/>
                      <wp:cNvGraphicFramePr/>
                      <a:graphic xmlns:a="http://schemas.openxmlformats.org/drawingml/2006/main">
                        <a:graphicData uri="http://schemas.microsoft.com/office/word/2010/wordprocessingShape">
                          <wps:wsp>
                            <wps:cNvSpPr txBox="1"/>
                            <wps:spPr>
                              <a:xfrm>
                                <a:off x="0" y="0"/>
                                <a:ext cx="1421812" cy="304800"/>
                              </a:xfrm>
                              <a:prstGeom prst="rect">
                                <a:avLst/>
                              </a:prstGeom>
                              <a:solidFill>
                                <a:sysClr val="window" lastClr="FFFFFF"/>
                              </a:solidFill>
                              <a:ln w="6350">
                                <a:noFill/>
                              </a:ln>
                            </wps:spPr>
                            <wps:txbx>
                              <w:txbxContent>
                                <w:p w14:paraId="65BC9385" w14:textId="16831687" w:rsidR="0041285C" w:rsidRPr="008C5A7C" w:rsidRDefault="0041285C" w:rsidP="0041285C">
                                  <w:pPr>
                                    <w:rPr>
                                      <w:rFonts w:ascii="標楷體" w:eastAsia="標楷體" w:hAnsi="標楷體"/>
                                      <w:lang w:eastAsia="zh-TW"/>
                                    </w:rPr>
                                  </w:pPr>
                                  <w:r>
                                    <w:rPr>
                                      <w:rFonts w:ascii="標楷體" w:eastAsia="標楷體" w:hAnsi="標楷體" w:hint="eastAsia"/>
                                      <w:lang w:eastAsia="zh-TW"/>
                                    </w:rPr>
                                    <w:t>Supplementation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B3A43" id="文字方塊 157" o:spid="_x0000_s1027" type="#_x0000_t202" style="position:absolute;margin-left:183.8pt;margin-top:119.75pt;width:111.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SZwIAAJkEAAAOAAAAZHJzL2Uyb0RvYy54bWysVEtu2zAQ3RfoHQjuG8mO86kROXATuCgQ&#10;JAGSImuaomIBFIclaUvuBQr0AOm6B+gBeqDkHH2k7CRNuyrqBT2cGc7nvRkdHXeNZivlfE2m4IOd&#10;nDNlJJW1uS34x+vZm0POfBCmFJqMKvhaeX48ef3qqLVjNaQF6VI5hiDGj1tb8EUIdpxlXi5UI/wO&#10;WWVgrMg1IuDqbrPSiRbRG50N83w/a8mV1pFU3kN72hv5JMWvKiXDRVV5FZguOGoL6XTpnMczmxyJ&#10;8a0TdlHLTRniH6poRG2Q9DHUqQiCLV39R6imlo48VWFHUpNRVdVSpR7QzSB/0c3VQliVegE43j7C&#10;5P9fWHm+unSsLsHd3gFnRjQg6eHuy/2Pbw93P++/f2VRD5Ra68dwvrJwD9076vBiq/dQxua7yjXx&#10;H20x2IH3+hFj1QUm46PRcHA4GHImYdvNR4d5IiF7em2dD+8VNSwKBXfgMEErVmc+oBK4bl1iMk+6&#10;Lme11umy9ifasZUA3ZiSklrOtPAByoLP0i8WjRC/PdOGtQXf393LUyZDMV7vpw3cY/N9k1EK3bzr&#10;IdsCMKdyDVwc9fPlrZzVKP4MmS+Fw0ABCixJuMBRaUIu2kicLch9/ps++oNnWDlrMaAF95+Wwik0&#10;9MFgAt4ORqM40eky2jsY4uKeW+bPLWbZnBBAGWAdrUxi9A96K1aOmhvs0jRmhUkYidwFD1vxJPRr&#10;g12UajpNTphhK8KZubIyho4MRGquuxvh7Ia/AObPaTvKYvyCxt43vjQ0XQaq6sRxxLlHdQM/5j/x&#10;ttnVuGDP78nr6Ysy+QUAAP//AwBQSwMEFAAGAAgAAAAhACnTZsvjAAAACwEAAA8AAABkcnMvZG93&#10;bnJldi54bWxMj8tOwzAQRfdI/IM1SOyo01ZJ2xCnQggElYjaBiS2bjwkgdiObLcJ/XqGFezmcXTn&#10;TLYedcdO6HxrjYDpJAKGprKqNbWAt9fHmyUwH6RRsrMGBXyjh3V+eZHJVNnB7PFUhppRiPGpFNCE&#10;0Kec+6pBLf3E9mho92GdloFaV3Pl5EDhuuOzKEq4lq2hC43s8b7B6qs8agHvQ/nktpvN565/Ls7b&#10;c1m84EMhxPXVeHcLLOAY/mD41Sd1yMnpYI9GedYJmCeLhFABs/kqBkZEvJpScaDJchEDzzP+/4f8&#10;BwAA//8DAFBLAQItABQABgAIAAAAIQC2gziS/gAAAOEBAAATAAAAAAAAAAAAAAAAAAAAAABbQ29u&#10;dGVudF9UeXBlc10ueG1sUEsBAi0AFAAGAAgAAAAhADj9If/WAAAAlAEAAAsAAAAAAAAAAAAAAAAA&#10;LwEAAF9yZWxzLy5yZWxzUEsBAi0AFAAGAAgAAAAhAKzqj9JnAgAAmQQAAA4AAAAAAAAAAAAAAAAA&#10;LgIAAGRycy9lMm9Eb2MueG1sUEsBAi0AFAAGAAgAAAAhACnTZsvjAAAACwEAAA8AAAAAAAAAAAAA&#10;AAAAwQQAAGRycy9kb3ducmV2LnhtbFBLBQYAAAAABAAEAPMAAADRBQAAAAA=&#10;" fillcolor="window" stroked="f" strokeweight=".5pt">
                      <v:textbox>
                        <w:txbxContent>
                          <w:p w14:paraId="65BC9385" w14:textId="16831687" w:rsidR="0041285C" w:rsidRPr="008C5A7C" w:rsidRDefault="0041285C" w:rsidP="0041285C">
                            <w:pPr>
                              <w:rPr>
                                <w:rFonts w:ascii="標楷體" w:eastAsia="標楷體" w:hAnsi="標楷體"/>
                                <w:lang w:eastAsia="zh-TW"/>
                              </w:rPr>
                            </w:pPr>
                            <w:r>
                              <w:rPr>
                                <w:rFonts w:ascii="標楷體" w:eastAsia="標楷體" w:hAnsi="標楷體" w:hint="eastAsia"/>
                                <w:lang w:eastAsia="zh-TW"/>
                              </w:rPr>
                              <w:t>Supplementation</w:t>
                            </w:r>
                          </w:p>
                        </w:txbxContent>
                      </v:textbox>
                    </v:shape>
                  </w:pict>
                </mc:Fallback>
              </mc:AlternateContent>
            </w:r>
            <w:r w:rsidRPr="00AB5B40">
              <w:rPr>
                <w:rFonts w:asciiTheme="majorHAnsi" w:eastAsia="標楷體" w:hAnsiTheme="majorHAnsi" w:cstheme="majorHAnsi"/>
                <w:noProof/>
                <w:color w:val="000000"/>
                <w:szCs w:val="24"/>
              </w:rPr>
              <mc:AlternateContent>
                <mc:Choice Requires="wpg">
                  <w:drawing>
                    <wp:anchor distT="0" distB="0" distL="114300" distR="114300" simplePos="0" relativeHeight="251660288" behindDoc="0" locked="0" layoutInCell="1" allowOverlap="1" wp14:anchorId="6BACBAB6" wp14:editId="0D1EB98C">
                      <wp:simplePos x="0" y="0"/>
                      <wp:positionH relativeFrom="column">
                        <wp:posOffset>85764</wp:posOffset>
                      </wp:positionH>
                      <wp:positionV relativeFrom="paragraph">
                        <wp:posOffset>206136</wp:posOffset>
                      </wp:positionV>
                      <wp:extent cx="4854575" cy="4159729"/>
                      <wp:effectExtent l="0" t="0" r="22225" b="0"/>
                      <wp:wrapNone/>
                      <wp:docPr id="131" name="群組 131"/>
                      <wp:cNvGraphicFramePr/>
                      <a:graphic xmlns:a="http://schemas.openxmlformats.org/drawingml/2006/main">
                        <a:graphicData uri="http://schemas.microsoft.com/office/word/2010/wordprocessingGroup">
                          <wpg:wgp>
                            <wpg:cNvGrpSpPr/>
                            <wpg:grpSpPr>
                              <a:xfrm>
                                <a:off x="0" y="0"/>
                                <a:ext cx="4854575" cy="4159729"/>
                                <a:chOff x="206135" y="-140924"/>
                                <a:chExt cx="4861088" cy="3823685"/>
                              </a:xfrm>
                            </wpg:grpSpPr>
                            <wpg:grpSp>
                              <wpg:cNvPr id="132" name="群組 132"/>
                              <wpg:cNvGrpSpPr/>
                              <wpg:grpSpPr>
                                <a:xfrm>
                                  <a:off x="206135" y="-140924"/>
                                  <a:ext cx="4861088" cy="3796394"/>
                                  <a:chOff x="206144" y="-140926"/>
                                  <a:chExt cx="4861299" cy="3796470"/>
                                </a:xfrm>
                              </wpg:grpSpPr>
                              <wps:wsp>
                                <wps:cNvPr id="133" name="文字方塊 133"/>
                                <wps:cNvSpPr txBox="1"/>
                                <wps:spPr>
                                  <a:xfrm>
                                    <a:off x="3906054" y="999579"/>
                                    <a:ext cx="1161389" cy="602437"/>
                                  </a:xfrm>
                                  <a:prstGeom prst="rect">
                                    <a:avLst/>
                                  </a:prstGeom>
                                  <a:solidFill>
                                    <a:sysClr val="window" lastClr="FFFFFF"/>
                                  </a:solidFill>
                                  <a:ln w="6350">
                                    <a:solidFill>
                                      <a:sysClr val="window" lastClr="FFFFFF"/>
                                    </a:solidFill>
                                  </a:ln>
                                </wps:spPr>
                                <wps:txbx>
                                  <w:txbxContent>
                                    <w:p w14:paraId="356E3BB8" w14:textId="6DB52AE6" w:rsidR="0041285C" w:rsidRPr="00E131A4" w:rsidRDefault="0041285C" w:rsidP="0041285C">
                                      <w:pPr>
                                        <w:jc w:val="center"/>
                                        <w:rPr>
                                          <w:rFonts w:ascii="標楷體" w:eastAsia="標楷體" w:hAnsi="標楷體"/>
                                          <w:lang w:eastAsia="zh-TW"/>
                                        </w:rPr>
                                      </w:pPr>
                                      <w:r>
                                        <w:rPr>
                                          <w:rFonts w:ascii="標楷體" w:eastAsia="標楷體" w:hAnsi="標楷體" w:hint="eastAsia"/>
                                          <w:lang w:eastAsia="zh-TW"/>
                                        </w:rPr>
                                        <w:t>Notify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4" name="群組 134"/>
                                <wpg:cNvGrpSpPr/>
                                <wpg:grpSpPr>
                                  <a:xfrm>
                                    <a:off x="206144" y="-140926"/>
                                    <a:ext cx="3252763" cy="3796470"/>
                                    <a:chOff x="206144" y="-140926"/>
                                    <a:chExt cx="3252763" cy="3796470"/>
                                  </a:xfrm>
                                </wpg:grpSpPr>
                                <wpg:grpSp>
                                  <wpg:cNvPr id="135" name="群組 135"/>
                                  <wpg:cNvGrpSpPr/>
                                  <wpg:grpSpPr>
                                    <a:xfrm>
                                      <a:off x="233892" y="-140926"/>
                                      <a:ext cx="1474236" cy="601111"/>
                                      <a:chOff x="94321" y="-140926"/>
                                      <a:chExt cx="1474236" cy="601111"/>
                                    </a:xfrm>
                                  </wpg:grpSpPr>
                                  <wps:wsp>
                                    <wps:cNvPr id="136" name="矩形 136"/>
                                    <wps:cNvSpPr/>
                                    <wps:spPr>
                                      <a:xfrm>
                                        <a:off x="205512" y="-140926"/>
                                        <a:ext cx="1267008" cy="54611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文字方塊 137"/>
                                    <wps:cNvSpPr txBox="1"/>
                                    <wps:spPr>
                                      <a:xfrm>
                                        <a:off x="94321" y="-27122"/>
                                        <a:ext cx="1474236" cy="487307"/>
                                      </a:xfrm>
                                      <a:prstGeom prst="rect">
                                        <a:avLst/>
                                      </a:prstGeom>
                                      <a:noFill/>
                                      <a:ln w="6350">
                                        <a:noFill/>
                                      </a:ln>
                                    </wps:spPr>
                                    <wps:txbx>
                                      <w:txbxContent>
                                        <w:p w14:paraId="4F8FCD06" w14:textId="25A3F44C" w:rsidR="0041285C" w:rsidRPr="009E59D7" w:rsidRDefault="0041285C" w:rsidP="0041285C">
                                          <w:pPr>
                                            <w:rPr>
                                              <w:rFonts w:ascii="標楷體" w:eastAsia="標楷體" w:hAnsi="標楷體"/>
                                              <w:lang w:eastAsia="zh-TW"/>
                                            </w:rPr>
                                          </w:pPr>
                                          <w:r>
                                            <w:rPr>
                                              <w:rFonts w:ascii="標楷體" w:eastAsia="標楷體" w:hAnsi="標楷體" w:hint="eastAsia"/>
                                              <w:lang w:eastAsia="zh-TW"/>
                                            </w:rPr>
                                            <w:t xml:space="preserve">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群組 138"/>
                                  <wpg:cNvGrpSpPr/>
                                  <wpg:grpSpPr>
                                    <a:xfrm>
                                      <a:off x="206144" y="825284"/>
                                      <a:ext cx="1556291" cy="722430"/>
                                      <a:chOff x="206144" y="87777"/>
                                      <a:chExt cx="1556291" cy="722430"/>
                                    </a:xfrm>
                                  </wpg:grpSpPr>
                                  <wps:wsp>
                                    <wps:cNvPr id="139" name="流程圖: 決策 139"/>
                                    <wps:cNvSpPr/>
                                    <wps:spPr>
                                      <a:xfrm>
                                        <a:off x="206144" y="87777"/>
                                        <a:ext cx="1556291" cy="72243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文字方塊 140"/>
                                    <wps:cNvSpPr txBox="1"/>
                                    <wps:spPr>
                                      <a:xfrm>
                                        <a:off x="530856" y="236074"/>
                                        <a:ext cx="1071793" cy="571971"/>
                                      </a:xfrm>
                                      <a:prstGeom prst="rect">
                                        <a:avLst/>
                                      </a:prstGeom>
                                      <a:noFill/>
                                      <a:ln w="6350">
                                        <a:noFill/>
                                      </a:ln>
                                    </wps:spPr>
                                    <wps:txbx>
                                      <w:txbxContent>
                                        <w:p w14:paraId="114E49A7" w14:textId="2B59C42C" w:rsidR="0041285C" w:rsidRPr="009E59D7" w:rsidRDefault="0041285C" w:rsidP="0041285C">
                                          <w:pPr>
                                            <w:rPr>
                                              <w:rFonts w:ascii="標楷體" w:eastAsia="標楷體" w:hAnsi="標楷體"/>
                                              <w:lang w:eastAsia="zh-TW"/>
                                            </w:rPr>
                                          </w:pPr>
                                          <w:r>
                                            <w:rPr>
                                              <w:rFonts w:ascii="標楷體" w:eastAsia="標楷體" w:hAnsi="標楷體" w:hint="eastAsia"/>
                                              <w:lang w:eastAsia="zh-TW"/>
                                            </w:rPr>
                                            <w:t>Preliminary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文字方塊 142"/>
                                  <wps:cNvSpPr txBox="1"/>
                                  <wps:spPr>
                                    <a:xfrm>
                                      <a:off x="2601022" y="3101178"/>
                                      <a:ext cx="857885" cy="554366"/>
                                    </a:xfrm>
                                    <a:prstGeom prst="rect">
                                      <a:avLst/>
                                    </a:prstGeom>
                                    <a:noFill/>
                                    <a:ln w="6350">
                                      <a:noFill/>
                                    </a:ln>
                                  </wps:spPr>
                                  <wps:txbx>
                                    <w:txbxContent>
                                      <w:p w14:paraId="6AF01DEA" w14:textId="2050F4F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Not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 name="群組 143"/>
                                  <wpg:cNvGrpSpPr/>
                                  <wpg:grpSpPr>
                                    <a:xfrm>
                                      <a:off x="233888" y="2093366"/>
                                      <a:ext cx="1528380" cy="577218"/>
                                      <a:chOff x="1011" y="-2422650"/>
                                      <a:chExt cx="1528380" cy="577218"/>
                                    </a:xfrm>
                                  </wpg:grpSpPr>
                                  <wps:wsp>
                                    <wps:cNvPr id="144" name="矩形 144"/>
                                    <wps:cNvSpPr/>
                                    <wps:spPr>
                                      <a:xfrm>
                                        <a:off x="1011" y="-2422650"/>
                                        <a:ext cx="1528380" cy="57080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文字方塊 145"/>
                                    <wps:cNvSpPr txBox="1"/>
                                    <wps:spPr>
                                      <a:xfrm>
                                        <a:off x="112206" y="-2397819"/>
                                        <a:ext cx="1273443" cy="552387"/>
                                      </a:xfrm>
                                      <a:prstGeom prst="rect">
                                        <a:avLst/>
                                      </a:prstGeom>
                                      <a:noFill/>
                                      <a:ln w="6350">
                                        <a:noFill/>
                                      </a:ln>
                                    </wps:spPr>
                                    <wps:txbx>
                                      <w:txbxContent>
                                        <w:p w14:paraId="58EFCBEB" w14:textId="18F0D0E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Written Opinion to DOED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文字方塊 146"/>
                                  <wps:cNvSpPr txBox="1"/>
                                  <wps:spPr>
                                    <a:xfrm>
                                      <a:off x="975246" y="1632039"/>
                                      <a:ext cx="895738" cy="373225"/>
                                    </a:xfrm>
                                    <a:prstGeom prst="rect">
                                      <a:avLst/>
                                    </a:prstGeom>
                                    <a:noFill/>
                                    <a:ln w="6350">
                                      <a:noFill/>
                                    </a:ln>
                                  </wps:spPr>
                                  <wps:txbx>
                                    <w:txbxContent>
                                      <w:p w14:paraId="71EB65A1" w14:textId="6DFD54E5" w:rsidR="0041285C" w:rsidRPr="00E131A4" w:rsidRDefault="0041285C" w:rsidP="0041285C">
                                        <w:pPr>
                                          <w:rPr>
                                            <w:rFonts w:ascii="標楷體" w:eastAsia="標楷體" w:hAnsi="標楷體"/>
                                            <w:lang w:eastAsia="zh-TW"/>
                                          </w:rPr>
                                        </w:pPr>
                                        <w:r>
                                          <w:rPr>
                                            <w:rFonts w:ascii="標楷體" w:eastAsia="標楷體" w:hAnsi="標楷體" w:hint="eastAsia"/>
                                            <w:lang w:eastAsia="zh-TW"/>
                                          </w:rPr>
                                          <w:t>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 name="直線單箭頭接點 147"/>
                              <wps:cNvCnPr/>
                              <wps:spPr>
                                <a:xfrm>
                                  <a:off x="975809" y="2670530"/>
                                  <a:ext cx="1" cy="35830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148" name="群組 148"/>
                              <wpg:cNvGrpSpPr/>
                              <wpg:grpSpPr>
                                <a:xfrm>
                                  <a:off x="246913" y="3046344"/>
                                  <a:ext cx="1491675" cy="636417"/>
                                  <a:chOff x="2727" y="-2301511"/>
                                  <a:chExt cx="1491675" cy="636417"/>
                                </a:xfrm>
                              </wpg:grpSpPr>
                              <wps:wsp>
                                <wps:cNvPr id="149" name="流程圖: 結束點 149"/>
                                <wps:cNvSpPr/>
                                <wps:spPr>
                                  <a:xfrm>
                                    <a:off x="2727" y="-2301511"/>
                                    <a:ext cx="1371539" cy="532467"/>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字方塊 150"/>
                                <wps:cNvSpPr txBox="1"/>
                                <wps:spPr>
                                  <a:xfrm>
                                    <a:off x="60122" y="-2246740"/>
                                    <a:ext cx="1434280" cy="581646"/>
                                  </a:xfrm>
                                  <a:prstGeom prst="rect">
                                    <a:avLst/>
                                  </a:prstGeom>
                                  <a:noFill/>
                                  <a:ln w="6350">
                                    <a:noFill/>
                                  </a:ln>
                                </wps:spPr>
                                <wps:txbx>
                                  <w:txbxContent>
                                    <w:p w14:paraId="0ED3327B" w14:textId="07C9D2FE" w:rsidR="0041285C" w:rsidRPr="00E13D18" w:rsidRDefault="0041285C" w:rsidP="0041285C">
                                      <w:pPr>
                                        <w:rPr>
                                          <w:rFonts w:ascii="標楷體" w:eastAsia="標楷體" w:hAnsi="標楷體"/>
                                          <w:lang w:eastAsia="zh-TW"/>
                                        </w:rPr>
                                      </w:pPr>
                                      <w:r>
                                        <w:rPr>
                                          <w:rFonts w:ascii="標楷體" w:eastAsia="標楷體" w:hAnsi="標楷體" w:hint="eastAsia"/>
                                          <w:lang w:eastAsia="zh-TW"/>
                                        </w:rPr>
                                        <w:t>Contract signing and execution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BACBAB6" id="群組 131" o:spid="_x0000_s1028" style="position:absolute;margin-left:6.75pt;margin-top:16.25pt;width:382.25pt;height:327.55pt;z-index:251660288;mso-width-relative:margin;mso-height-relative:margin" coordorigin="2061,-1409" coordsize="48610,3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2JxgcAAPYsAAAOAAAAZHJzL2Uyb0RvYy54bWzsWltr3EYUfi/0Pwi9O6sZ3Zesg+tLKKRJ&#10;IC55Hmu1uwKtRh3JXrtvhUKhhdInF3pLW1poHxwoNJS2tP/GXvIveuai0d7tdZp1SNYP69VodqRz&#10;dM53vvONbt857qfGUcyKhGYtE92yTCPOItpOsm7LfH9/byMwjaIkWZukNItb5klcmHc2337r9iBv&#10;xpj2aNqOmQGLZEVzkLfMXlnmzUajiHpxnxS3aB5ncLJDWZ+UcMi6jTYjA1i9nzawZXmNAWXtnNEo&#10;LgoY3ZEnzU2xfqcTR+WDTqeISyNtmXBvpfhk4vOAfzY2b5Nml5G8l0TqNsg17qJPkgwuqpfaISUx&#10;DlkytVQ/iRgtaKe8FdF+g3Y6SRQLG8AaZE1Yc5fRw1zY0m0Ourl2E7h2wk/XXja6f/SQGUkbnp2N&#10;TCMjfXhIw39/Gj772OAj4J9B3m3CtLssf5Q/ZGqgK4+4yccd1uf/wRjjWHj2RHs2Pi6NCAadwHVc&#10;3zWNCM45yA19HErfRz14QPx32PKQDTNgwgZyrBA71YRdvYiHrAACii9iB9j2ApfPaVT30OC3qu9M&#10;H2gTtKV4ylLMF1rS0nl3XBs9er9+6NmhtmnEaMcZMdqbZTQOQ2U0LOL4ImrnGg15VNShUrxYqDzq&#10;kTwWEVjwGNAOtCsHXpx+cn725cXpn+c/fAoBY0s3isk8Wozy+B0KD1cFUtEsYHBG0Nih5VmudEQY&#10;hq6voqNyJUIQHIHygmdhx/bHnjxp5qwo78a0b/AvLZNB5ouEJEf3ilIGSTWFX7+gadLeS9JUHJwU&#10;2ykzjgiABGBLmw5MIyVFCYMtc0/8qauN/SzNjEHL9GzXElcaO1dcZ0l4pmkG8TzIK0fxb+XxwbHI&#10;UBWjRfOAtk/At4xKOCvyaC8Bq+/BLT8kDPALkA4wuXwAH52Uwk1S9c00epR9OGucz4dYgbOmMQA8&#10;bJnFB4eExeCJdzOIohA5DgdQcQC5jOGAjZ45GD2THfa3KXgTIAXuTnzl88u0+tphtP8YoHuLXxVO&#10;kSyCa7fMsvq6XUqUBuiP4q0tMQkgMyflvexRHvGl+aPjz3T/+DFhuXrwJYTMfVrFLWlOPH85l/8y&#10;o1uHJe0kIji4n6VXlfshhyQeCDjR0KATAEJ1AitFal8DQWalfxX2Nnax70GyCcSrk580x2Bz1hJR&#10;b1fB5rxF5iKIwtBpowGdJ4wW+Lus0TZkMiCwBnqFeZXRyPEdwHZptGch+KtAUaFm6NgYImtygdrk&#10;OUvMtXglmAkWKe89+fX8nx8BLYXhPPQAWnVtrVK/Kmq6sGLLddEiv2HPtyxVHl3HQyh4MYzMKAdI&#10;wE4OSxzqsOtYkKsRR4dOSiBXo37eBqTIupC2aRcYYFSyq4DhPjzsEYy1xN8sjOX5vUOKngRnAbFq&#10;GkdK0owFx1MQP46brzFKci8ryHw1cHIlCeRXCTRBOgQVGEmjq5KOERjBPsKivEJEKdgcwxAn8G3r&#10;BSnHVDpp5qDPXEIANLt6jUP7lSIAdUOxkAwA5k7URYG8y9ZFaIBUJQ+g7geqV9Dx6LoeDqHscS7g&#10;Y6DAqnudRQUCH/6qqrlbRfTsFW62KgKnl767ePbR8JfPzr85bRoXv/01PDuFAim6gJHMFj3aggJZ&#10;O7C2/xL/aeunWgjOnLd7hJU7cZRwfWNRP6FTeF0rZc8hO5BXoKN4I2slb9VUWo016DCuckhRzqvW&#10;Ste2AhcYLGAPcHPLnwQny0d+qBoV10ehLzj7/OS6rD+fyqeli6Xqx6q+bt0tv+xuebxYroIROlrH&#10;G2eEMH69KMfQblpABHmY2whaT18U8poUBq4fgOgoarDrOrYnWribDHPVga/D/OZFIUeropWADiMi&#10;EJcS0DHoI1zl5lBrhbaKsToGEXBDO+B9OMxwfR/LPn9EE+KRK+UR7GDsgT4Jd8HP10xw5hI6jutU&#10;5motJ2AvX1Pm1FexaKWPwMh4GqujORryHKtr/jdmsxVY45sHU/xv6RK1lkdeERH5zaR8Wp2dKIa6&#10;QixJ+RBIIpakfBvYDv0ATW7KYN92OOgJIHKxHdy4QqIV1bVCspotkrpSrKxOaB19Is71s18yzkPf&#10;xY6Mc+TZ2JKqQ11vA9iOtKtdZ9/G+P+uG0u3NlrwXEf56qP8BiJeC9/Dr38f/vHV+enT4dOz59+f&#10;XXz+8/O/vzNAqR4hStuZekljrk4GAR9YoLtxgglbRtDaS36omZJEdNsNoOnnpzQvnOJIRclI0u2V&#10;2zTLYMedMrkrO7Hpyvfl5ZbrxIZS6EIyvbz9JH7Nokfasdw9Cl3YZpKmFqR8j7blMLKqcbBT7tsL&#10;k8VmU/WKwJx9KNIsSZLuZm2jPMnhzZmSJSTrprHy2hX3qLiLFclepDM7UzozjAhOvFx/4XghgqrN&#10;e1zL8aCES5/ox++EyKve1fFsz0FaSa7eWvExhCT8HniBhdx6f1b3F7OX0HFU59AK+4tZSvPw2RcX&#10;3z6RSbSk2DzbB9qJto9cqCSSG9lQYC7hRlpt3o9ZP8kI5NIivXksOK/1sslaqF4L1YtffllF1w/a&#10;xEyhWmoWI1s/VxWqQcFTAt4G7JF5vlS8azaHHNvBWj0JkAfUb2GJW1oGWJrOKRBfS3irkvDq8iMK&#10;r3i5VpR89SIwf3t39FjMql9X3vwPAAD//wMAUEsDBBQABgAIAAAAIQAukKbW3wAAAAkBAAAPAAAA&#10;ZHJzL2Rvd25yZXYueG1sTI9Ba4NAEIXvhf6HZQK9NauRqBjXEELbUyg0KZTeJjpRibsr7kbNv+/0&#10;1J6Gx3u8+V6+nXUnRhpca42CcBmAIFPaqjW1gs/T63MKwnk0FXbWkII7OdgWjw85ZpWdzAeNR18L&#10;LjEuQwWN930mpSsb0uiWtifD3sUOGj3LoZbVgBOX606ugiCWGlvDHxrsad9QeT3etIK3CaddFL6M&#10;h+tlf/8+rd+/DiEp9bSYdxsQnmb/F4ZffEaHgpnO9mYqJzrW0ZqTCqIVX/aTJOVtZwVxmsQgi1z+&#10;X1D8AAAA//8DAFBLAQItABQABgAIAAAAIQC2gziS/gAAAOEBAAATAAAAAAAAAAAAAAAAAAAAAABb&#10;Q29udGVudF9UeXBlc10ueG1sUEsBAi0AFAAGAAgAAAAhADj9If/WAAAAlAEAAAsAAAAAAAAAAAAA&#10;AAAALwEAAF9yZWxzLy5yZWxzUEsBAi0AFAAGAAgAAAAhALgFrYnGBwAA9iwAAA4AAAAAAAAAAAAA&#10;AAAALgIAAGRycy9lMm9Eb2MueG1sUEsBAi0AFAAGAAgAAAAhAC6QptbfAAAACQEAAA8AAAAAAAAA&#10;AAAAAAAAIAoAAGRycy9kb3ducmV2LnhtbFBLBQYAAAAABAAEAPMAAAAsCwAAAAA=&#10;">
                      <v:group id="群組 132" o:spid="_x0000_s1029" style="position:absolute;left:2061;top:-1409;width:48611;height:37963" coordorigin="2061,-1409" coordsize="48612,3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文字方塊 133" o:spid="_x0000_s1030" type="#_x0000_t202" style="position:absolute;left:39060;top:9995;width:11614;height:6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0wQAAANwAAAAPAAAAZHJzL2Rvd25yZXYueG1sRE9NSwMx&#10;EL0L/ocwBW822y6IrE3LIliKUKGtB49DMmYXN5MlGdv13zeC4G0e73NWmykM6kwp95ENLOYVKGIb&#10;Xc/ewPvp5f4RVBZkh0NkMvBDGTbr25sVNi5e+EDno3hVQjg3aKATGRuts+0oYJ7HkbhwnzEFlAKT&#10;1y7hpYSHQS+r6kEH7Lk0dDjSc0f26/gdDLwetrj02121rz+kffNi25ysMXezqX0CJTTJv/jPvXNl&#10;fl3D7zPlAr2+AgAA//8DAFBLAQItABQABgAIAAAAIQDb4fbL7gAAAIUBAAATAAAAAAAAAAAAAAAA&#10;AAAAAABbQ29udGVudF9UeXBlc10ueG1sUEsBAi0AFAAGAAgAAAAhAFr0LFu/AAAAFQEAAAsAAAAA&#10;AAAAAAAAAAAAHwEAAF9yZWxzLy5yZWxzUEsBAi0AFAAGAAgAAAAhANCPH/TBAAAA3AAAAA8AAAAA&#10;AAAAAAAAAAAABwIAAGRycy9kb3ducmV2LnhtbFBLBQYAAAAAAwADALcAAAD1AgAAAAA=&#10;" fillcolor="window" strokecolor="window" strokeweight=".5pt">
                          <v:textbox>
                            <w:txbxContent>
                              <w:p w14:paraId="356E3BB8" w14:textId="6DB52AE6" w:rsidR="0041285C" w:rsidRPr="00E131A4" w:rsidRDefault="0041285C" w:rsidP="0041285C">
                                <w:pPr>
                                  <w:jc w:val="center"/>
                                  <w:rPr>
                                    <w:rFonts w:ascii="標楷體" w:eastAsia="標楷體" w:hAnsi="標楷體"/>
                                    <w:lang w:eastAsia="zh-TW"/>
                                  </w:rPr>
                                </w:pPr>
                                <w:r>
                                  <w:rPr>
                                    <w:rFonts w:ascii="標楷體" w:eastAsia="標楷體" w:hAnsi="標楷體" w:hint="eastAsia"/>
                                    <w:lang w:eastAsia="zh-TW"/>
                                  </w:rPr>
                                  <w:t>Notify Deadline</w:t>
                                </w:r>
                              </w:p>
                            </w:txbxContent>
                          </v:textbox>
                        </v:shape>
                        <v:group id="群組 134" o:spid="_x0000_s1031" style="position:absolute;left:2061;top:-1409;width:32528;height:37964" coordorigin="2061,-1409" coordsize="32527,3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群組 135" o:spid="_x0000_s1032" style="position:absolute;left:2338;top:-1409;width:14743;height:6010" coordorigin="943,-1409" coordsize="14742,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矩形 136" o:spid="_x0000_s1033" style="position:absolute;left:2055;top:-1409;width:12670;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5VwQAAANwAAAAPAAAAZHJzL2Rvd25yZXYueG1sRE9Li8Iw&#10;EL4L/ocwghfRtAoi1VhEcBEPsj4OHodmbIvNpDTZtv77zcKCt/n4nrNJe1OJlhpXWlYQzyIQxJnV&#10;JecK7rfDdAXCeWSNlWVS8CYH6XY42GCibccXaq8+FyGEXYIKCu/rREqXFWTQzWxNHLinbQz6AJtc&#10;6ga7EG4qOY+ipTRYcmgosKZ9Qdnr+mMUPLro+8wvo6VcxHyeHL7aUz5Xajzqd2sQnnr/Ef+7jzrM&#10;Xyzh75lwgdz+AgAA//8DAFBLAQItABQABgAIAAAAIQDb4fbL7gAAAIUBAAATAAAAAAAAAAAAAAAA&#10;AAAAAABbQ29udGVudF9UeXBlc10ueG1sUEsBAi0AFAAGAAgAAAAhAFr0LFu/AAAAFQEAAAsAAAAA&#10;AAAAAAAAAAAAHwEAAF9yZWxzLy5yZWxzUEsBAi0AFAAGAAgAAAAhAN+gPlXBAAAA3AAAAA8AAAAA&#10;AAAAAAAAAAAABwIAAGRycy9kb3ducmV2LnhtbFBLBQYAAAAAAwADALcAAAD1AgAAAAA=&#10;" filled="f" strokecolor="windowText" strokeweight="2pt"/>
                            <v:shape id="文字方塊 137" o:spid="_x0000_s1034" type="#_x0000_t202" style="position:absolute;left:943;top:-271;width:14742;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4F8FCD06" w14:textId="25A3F44C" w:rsidR="0041285C" w:rsidRPr="009E59D7" w:rsidRDefault="0041285C" w:rsidP="0041285C">
                                    <w:pPr>
                                      <w:rPr>
                                        <w:rFonts w:ascii="標楷體" w:eastAsia="標楷體" w:hAnsi="標楷體"/>
                                        <w:lang w:eastAsia="zh-TW"/>
                                      </w:rPr>
                                    </w:pPr>
                                    <w:r>
                                      <w:rPr>
                                        <w:rFonts w:ascii="標楷體" w:eastAsia="標楷體" w:hAnsi="標楷體" w:hint="eastAsia"/>
                                        <w:lang w:eastAsia="zh-TW"/>
                                      </w:rPr>
                                      <w:t xml:space="preserve">  Submission</w:t>
                                    </w:r>
                                  </w:p>
                                </w:txbxContent>
                              </v:textbox>
                            </v:shape>
                          </v:group>
                          <v:group id="群組 138" o:spid="_x0000_s1035" style="position:absolute;left:2061;top:8252;width:15563;height:7225" coordorigin="2061,877" coordsize="15562,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流程圖: 決策 139" o:spid="_x0000_s1036" type="#_x0000_t110" style="position:absolute;left:2061;top:877;width:15563;height:7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vQFwgAAANwAAAAPAAAAZHJzL2Rvd25yZXYueG1sRE9Na8JA&#10;EL0L/Q/LFLzpplVsTV2lBAUPejANPQ/ZMQlmZ8PuqtFf7xYK3ubxPmex6k0rLuR8Y1nB2zgBQVxa&#10;3XCloPjZjD5B+ICssbVMCm7kYbV8GSww1fbKB7rkoRIxhH2KCuoQulRKX9Zk0I9tRxy5o3UGQ4Su&#10;ktrhNYabVr4nyUwabDg21NhRVlN5ys9GQXbIjsV674r5tJfd/WR+Nx87o9Twtf/+AhGoD0/xv3ur&#10;4/zJHP6eiRfI5QMAAP//AwBQSwECLQAUAAYACAAAACEA2+H2y+4AAACFAQAAEwAAAAAAAAAAAAAA&#10;AAAAAAAAW0NvbnRlbnRfVHlwZXNdLnhtbFBLAQItABQABgAIAAAAIQBa9CxbvwAAABUBAAALAAAA&#10;AAAAAAAAAAAAAB8BAABfcmVscy8ucmVsc1BLAQItABQABgAIAAAAIQDd1vQFwgAAANwAAAAPAAAA&#10;AAAAAAAAAAAAAAcCAABkcnMvZG93bnJldi54bWxQSwUGAAAAAAMAAwC3AAAA9gIAAAAA&#10;" filled="f" strokecolor="windowText" strokeweight="2pt"/>
                            <v:shape id="文字方塊 140" o:spid="_x0000_s1037" type="#_x0000_t202" style="position:absolute;left:5308;top:2360;width:1071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114E49A7" w14:textId="2B59C42C" w:rsidR="0041285C" w:rsidRPr="009E59D7" w:rsidRDefault="0041285C" w:rsidP="0041285C">
                                    <w:pPr>
                                      <w:rPr>
                                        <w:rFonts w:ascii="標楷體" w:eastAsia="標楷體" w:hAnsi="標楷體"/>
                                        <w:lang w:eastAsia="zh-TW"/>
                                      </w:rPr>
                                    </w:pPr>
                                    <w:r>
                                      <w:rPr>
                                        <w:rFonts w:ascii="標楷體" w:eastAsia="標楷體" w:hAnsi="標楷體" w:hint="eastAsia"/>
                                        <w:lang w:eastAsia="zh-TW"/>
                                      </w:rPr>
                                      <w:t>Preliminary Screening</w:t>
                                    </w:r>
                                  </w:p>
                                </w:txbxContent>
                              </v:textbox>
                            </v:shape>
                          </v:group>
                          <v:shape id="文字方塊 142" o:spid="_x0000_s1038" type="#_x0000_t202" style="position:absolute;left:26010;top:31011;width:8579;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AF01DEA" w14:textId="2050F4F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Not approved</w:t>
                                  </w:r>
                                </w:p>
                              </w:txbxContent>
                            </v:textbox>
                          </v:shape>
                          <v:group id="群組 143" o:spid="_x0000_s1039" style="position:absolute;left:2338;top:20933;width:15284;height:5772" coordorigin="10,-24226" coordsize="15283,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矩形 144" o:spid="_x0000_s1040" style="position:absolute;left:10;top:-24226;width:15283;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bEwwAAANwAAAAPAAAAZHJzL2Rvd25yZXYueG1sRE9La4NA&#10;EL4X+h+WKfRSktUkhGJdJQQsJYeQRw85Du5URXdW3K3af98tFHKbj+85aT6bTow0uMaygngZgSAu&#10;rW64UvB5LRavIJxH1thZJgU/5CDPHh9STLSd+EzjxVcihLBLUEHtfZ9I6cqaDLql7YkD92UHgz7A&#10;oZJ6wCmEm06uomgrDTYcGmrsaV9T2V6+jYLbFJ2O3Bot5Trm40vxPh6qlVLPT/PuDYSn2d/F/+4P&#10;HeZvNvD3TLhAZr8AAAD//wMAUEsBAi0AFAAGAAgAAAAhANvh9svuAAAAhQEAABMAAAAAAAAAAAAA&#10;AAAAAAAAAFtDb250ZW50X1R5cGVzXS54bWxQSwECLQAUAAYACAAAACEAWvQsW78AAAAVAQAACwAA&#10;AAAAAAAAAAAAAAAfAQAAX3JlbHMvLnJlbHNQSwECLQAUAAYACAAAACEAGDh2xMMAAADcAAAADwAA&#10;AAAAAAAAAAAAAAAHAgAAZHJzL2Rvd25yZXYueG1sUEsFBgAAAAADAAMAtwAAAPcCAAAAAA==&#10;" filled="f" strokecolor="windowText" strokeweight="2pt"/>
                            <v:shape id="文字方塊 145" o:spid="_x0000_s1041" type="#_x0000_t202" style="position:absolute;left:1122;top:-23978;width:1273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58EFCBEB" w14:textId="18F0D0E3"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Written Opinion to DOED</w:t>
                                    </w:r>
                                  </w:p>
                                </w:txbxContent>
                              </v:textbox>
                            </v:shape>
                          </v:group>
                          <v:shape id="文字方塊 146" o:spid="_x0000_s1042" type="#_x0000_t202" style="position:absolute;left:9752;top:16320;width:8957;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71EB65A1" w14:textId="6DFD54E5" w:rsidR="0041285C" w:rsidRPr="00E131A4" w:rsidRDefault="0041285C" w:rsidP="0041285C">
                                  <w:pPr>
                                    <w:rPr>
                                      <w:rFonts w:ascii="標楷體" w:eastAsia="標楷體" w:hAnsi="標楷體"/>
                                      <w:lang w:eastAsia="zh-TW"/>
                                    </w:rPr>
                                  </w:pPr>
                                  <w:r>
                                    <w:rPr>
                                      <w:rFonts w:ascii="標楷體" w:eastAsia="標楷體" w:hAnsi="標楷體" w:hint="eastAsia"/>
                                      <w:lang w:eastAsia="zh-TW"/>
                                    </w:rPr>
                                    <w:t>Pass</w:t>
                                  </w:r>
                                </w:p>
                              </w:txbxContent>
                            </v:textbox>
                          </v:shape>
                        </v:group>
                      </v:group>
                      <v:shapetype id="_x0000_t32" coordsize="21600,21600" o:spt="32" o:oned="t" path="m,l21600,21600e" filled="f">
                        <v:path arrowok="t" fillok="f" o:connecttype="none"/>
                        <o:lock v:ext="edit" shapetype="t"/>
                      </v:shapetype>
                      <v:shape id="直線單箭頭接點 147" o:spid="_x0000_s1043" type="#_x0000_t32" style="position:absolute;left:9758;top:26705;width:0;height:3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8gwwAAANwAAAAPAAAAZHJzL2Rvd25yZXYueG1sRE9NawIx&#10;EL0L/Q9hCt40q4j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7jwPIMMAAADcAAAADwAA&#10;AAAAAAAAAAAAAAAHAgAAZHJzL2Rvd25yZXYueG1sUEsFBgAAAAADAAMAtwAAAPcCAAAAAA==&#10;">
                        <v:stroke endarrow="block"/>
                      </v:shape>
                      <v:group id="群組 148" o:spid="_x0000_s1044" style="position:absolute;left:2469;top:30463;width:14916;height:6364" coordorigin="27,-23015" coordsize="14916,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流程圖: 結束點 149" o:spid="_x0000_s1045" type="#_x0000_t116" style="position:absolute;left:27;top:-23015;width:13715;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uwQAAANwAAAAPAAAAZHJzL2Rvd25yZXYueG1sRE9Ni8Iw&#10;EL0L+x/CLHgRTVd00WqUVREEQbCrnodmti3bTGoTtf57Iwje5vE+ZzpvTCmuVLvCsoKvXgSCOLW6&#10;4EzB4XfdHYFwHlljaZkU3MnBfPbRmmKs7Y33dE18JkIIuxgV5N5XsZQuzcmg69mKOHB/tjboA6wz&#10;qWu8hXBTyn4UfUuDBYeGHCta5pT+JxejgBd90zmmx91SbpNVMjzp+1l6pdqfzc8EhKfGv8Uv90aH&#10;+YMxPJ8JF8jZAwAA//8DAFBLAQItABQABgAIAAAAIQDb4fbL7gAAAIUBAAATAAAAAAAAAAAAAAAA&#10;AAAAAABbQ29udGVudF9UeXBlc10ueG1sUEsBAi0AFAAGAAgAAAAhAFr0LFu/AAAAFQEAAAsAAAAA&#10;AAAAAAAAAAAAHwEAAF9yZWxzLy5yZWxzUEsBAi0AFAAGAAgAAAAhAJvX/y7BAAAA3AAAAA8AAAAA&#10;AAAAAAAAAAAABwIAAGRycy9kb3ducmV2LnhtbFBLBQYAAAAAAwADALcAAAD1AgAAAAA=&#10;" fillcolor="window" strokecolor="windowText" strokeweight="2pt"/>
                        <v:shape id="文字方塊 150" o:spid="_x0000_s1046" type="#_x0000_t202" style="position:absolute;left:601;top:-22467;width:14343;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0ED3327B" w14:textId="07C9D2FE" w:rsidR="0041285C" w:rsidRPr="00E13D18" w:rsidRDefault="0041285C" w:rsidP="0041285C">
                                <w:pPr>
                                  <w:rPr>
                                    <w:rFonts w:ascii="標楷體" w:eastAsia="標楷體" w:hAnsi="標楷體"/>
                                    <w:lang w:eastAsia="zh-TW"/>
                                  </w:rPr>
                                </w:pPr>
                                <w:r>
                                  <w:rPr>
                                    <w:rFonts w:ascii="標楷體" w:eastAsia="標楷體" w:hAnsi="標楷體" w:hint="eastAsia"/>
                                    <w:lang w:eastAsia="zh-TW"/>
                                  </w:rPr>
                                  <w:t>Contract signing and execution</w:t>
                                </w:r>
                              </w:p>
                            </w:txbxContent>
                          </v:textbox>
                        </v:shape>
                      </v:group>
                    </v:group>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4384" behindDoc="0" locked="0" layoutInCell="1" allowOverlap="1" wp14:anchorId="5A9D07E3" wp14:editId="2EE1CB07">
                      <wp:simplePos x="0" y="0"/>
                      <wp:positionH relativeFrom="column">
                        <wp:posOffset>3925974</wp:posOffset>
                      </wp:positionH>
                      <wp:positionV relativeFrom="paragraph">
                        <wp:posOffset>1469382</wp:posOffset>
                      </wp:positionV>
                      <wp:extent cx="935542" cy="449271"/>
                      <wp:effectExtent l="0" t="0" r="17145" b="27305"/>
                      <wp:wrapNone/>
                      <wp:docPr id="165" name="流程圖: 程序 165"/>
                      <wp:cNvGraphicFramePr/>
                      <a:graphic xmlns:a="http://schemas.openxmlformats.org/drawingml/2006/main">
                        <a:graphicData uri="http://schemas.microsoft.com/office/word/2010/wordprocessingShape">
                          <wps:wsp>
                            <wps:cNvSpPr/>
                            <wps:spPr>
                              <a:xfrm>
                                <a:off x="0" y="0"/>
                                <a:ext cx="935542" cy="449271"/>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1B572BD" id="_x0000_t109" coordsize="21600,21600" o:spt="109" path="m,l,21600r21600,l21600,xe">
                      <v:stroke joinstyle="miter"/>
                      <v:path gradientshapeok="t" o:connecttype="rect"/>
                    </v:shapetype>
                    <v:shape id="流程圖: 程序 165" o:spid="_x0000_s1026" type="#_x0000_t109" style="position:absolute;margin-left:309.15pt;margin-top:115.7pt;width:73.65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o5VgIAAKoEAAAOAAAAZHJzL2Uyb0RvYy54bWysVE1v2zAMvQ/YfxB0X51kzroGdYogRYcB&#10;RRegHXpmZSk2IIsapcTJfv0o2W26bqdhOSik+CHy8dGXV4fOir2m0KKr5PRsIoV2CuvWbSv5/eHm&#10;w2cpQgRXg0WnK3nUQV4t37+77P1Cz7BBW2sSnMSFRe8r2cToF0URVKM7CGfotWOjQeogskrboibo&#10;OXtni9lk8qnokWpPqHQIfHs9GOUy5zdGq/jNmKCjsJXk2mI+KZ9P6SyWl7DYEvimVWMZ8A9VdNA6&#10;fvQl1TVEEDtq/0jVtYowoIlnCrsCjWmVzj1wN9PJm27uG/A698LgBP8CU/h/adXd/t5viGHofVgE&#10;FlMXB0Nd+uf6xCGDdXwBSx+iUHx58XE+L2dSKDaV5cXsfJrALE7BnkL8orETSaiksdivG6C4GaaV&#10;4YL9bYhD2LN7etfhTWttno11oq/kbF5OeHwKmCLGQmSx83Ulg9tKAXbL3FORcsqAtq1TeEoUjmFt&#10;SeyBx8+sqbF/4PqlsBAiG7ip/Bsr/y001XMNoRmCs2l0sy6l1pldY/kn8JL0hPVxQ4JwoFvw6qbl&#10;bLf86AaI+cWt8M7Eb3wkWCqJoyRFg/Tzb/fJn8fOVil65iv3/mMHpLmXr44JcTEty0TwrJTz8xkr&#10;9Nry9Nridt0aGZMpb6dXWUz+0T6LhrB75NVapVfZBE7x2wPKo7KOwx7xciq9WmU3JrWHeOvuvUrJ&#10;E04Jx4fDI5AfiRB5Anf4zG1YvOHA4DuwYLWLaNpMkBOuTLKk8EJkuo3LmzbutZ69Tp+Y5S8AAAD/&#10;/wMAUEsDBBQABgAIAAAAIQAVq4pu4AAAAAsBAAAPAAAAZHJzL2Rvd25yZXYueG1sTI/LTsMwEEX3&#10;SPyDNUjsqPNqqEKcCiFRgVi16Qc4yeQh7HFku2n695gVLEf36N4z5X7Vii1o3WRIQLyJgCG1ppto&#10;EHCu3592wJyX1EllCAXc0MG+ur8rZdGZKx1xOfmBhRJyhRQwej8XnLt2RC3dxsxIIeuN1dKH0w68&#10;s/IayrXiSRTlXMuJwsIoZ3wbsf0+XbSAHg/br0Pdf96OTbzM9iOrW5UJ8fiwvr4A87j6Pxh+9YM6&#10;VMGpMRfqHFMC8niXBlRAksYZsEA859scWCMgjZIEeFXy/z9UPwAAAP//AwBQSwECLQAUAAYACAAA&#10;ACEAtoM4kv4AAADhAQAAEwAAAAAAAAAAAAAAAAAAAAAAW0NvbnRlbnRfVHlwZXNdLnhtbFBLAQIt&#10;ABQABgAIAAAAIQA4/SH/1gAAAJQBAAALAAAAAAAAAAAAAAAAAC8BAABfcmVscy8ucmVsc1BLAQIt&#10;ABQABgAIAAAAIQDM3oo5VgIAAKoEAAAOAAAAAAAAAAAAAAAAAC4CAABkcnMvZTJvRG9jLnhtbFBL&#10;AQItABQABgAIAAAAIQAVq4pu4AAAAAsBAAAPAAAAAAAAAAAAAAAAALAEAABkcnMvZG93bnJldi54&#10;bWxQSwUGAAAAAAQABADzAAAAvQUAAAAA&#10;" filled="f" strokecolor="windowText" strokeweight="2pt"/>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5408" behindDoc="0" locked="0" layoutInCell="1" allowOverlap="1" wp14:anchorId="13D43A9B" wp14:editId="026860B3">
                      <wp:simplePos x="0" y="0"/>
                      <wp:positionH relativeFrom="column">
                        <wp:posOffset>2359235</wp:posOffset>
                      </wp:positionH>
                      <wp:positionV relativeFrom="paragraph">
                        <wp:posOffset>1288598</wp:posOffset>
                      </wp:positionV>
                      <wp:extent cx="1183005" cy="762000"/>
                      <wp:effectExtent l="0" t="0" r="17145" b="19050"/>
                      <wp:wrapNone/>
                      <wp:docPr id="163" name="流程圖: 決策 163"/>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D6F7B4" id="流程圖: 決策 163" o:spid="_x0000_s1026" type="#_x0000_t110" style="position:absolute;margin-left:185.75pt;margin-top:101.45pt;width:93.1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bIWQIAAKwEAAAOAAAAZHJzL2Uyb0RvYy54bWysVEtv2zAMvg/YfxB0X51k6WNBnCJIkGFA&#10;0RZoh55ZWYoNyKJGKXGyXz9Kdpuu22lYDgopUnx8/Oj59aG1Yq8pNOhKOT4bSaGdwqpx21J+f9x8&#10;upIiRHAVWHS6lEcd5PXi44d552d6gjXaSpPgIC7MOl/KOkY/K4qgat1COEOvHRsNUguRVdoWFUHH&#10;0VtbTEaji6JDqjyh0iHw7bo3ykWOb4xW8c6YoKOwpeTaYj4pn8/pLBZzmG0JfN2ooQz4hypaaBwn&#10;fQ21hghiR80fodpGEQY08UxhW6AxjdK5B+5mPHrXzUMNXudeGJzgX2EK/y+sut0/+HtiGDofZoHF&#10;1MXBUJv+uT5xyGAdX8HShygUX47HV59Ho3MpFNsuL3gYGc3i9NpTiF81tiIJpTQWu1UNFNdaNYkv&#10;GTDY34TI6fndi3/K7HDTWJunY53oSjk5n3ICoYBJYixEFltflTK4rRRgt8w+FSmHDGibKj1PgcIx&#10;rCyJPTABmDcVdo/cgRQWQmQDt5V/iQhcwm9PUz1rCHX/OJsGN+tSaJ35NZR/gi9Jz1gd70kQ9oQL&#10;Xm0ajnbDSe+BmGHcCm9NvOMj4VJKHCQpaqSff7tP/jx4tkrRMWO59x87IM29fHNMiS/j6TRRPCvT&#10;88sJK/TW8vzW4nbtChmTMe+nV1lM/tG+iIawfeLlWqasbAKnOHeP8qCsYr9JvJ5KL5fZjWntId64&#10;B69S8IRTwvHx8ATkByZEnsAtvrAbZu840Pv2LFjuIpomE+SEK48qKbwSeWjD+qade6tnr9NHZvEL&#10;AAD//wMAUEsDBBQABgAIAAAAIQCTgJ9S3wAAAAsBAAAPAAAAZHJzL2Rvd25yZXYueG1sTI/BTsMw&#10;EETvSPyDtUjcqNNACA1xKhTRGxxaIs5uvE2ixuvIdtvA17Oc4LgzT7Mz5Xq2ozijD4MjBctFAgKp&#10;dWagTkHzsbl7AhGiJqNHR6jgCwOsq+urUhfGXWiL513sBIdQKLSCPsapkDK0PVodFm5CYu/gvNWR&#10;T99J4/WFw+0o0yR5lFYPxB96PWHdY3vcnayCelsfmtd336weZjl9H+3nJn+zSt3ezC/PICLO8Q+G&#10;3/pcHSrutHcnMkGMCu7zZcaogjRJVyCYyLKcx+zZSlmRVSn/b6h+AAAA//8DAFBLAQItABQABgAI&#10;AAAAIQC2gziS/gAAAOEBAAATAAAAAAAAAAAAAAAAAAAAAABbQ29udGVudF9UeXBlc10ueG1sUEsB&#10;Ai0AFAAGAAgAAAAhADj9If/WAAAAlAEAAAsAAAAAAAAAAAAAAAAALwEAAF9yZWxzLy5yZWxzUEsB&#10;Ai0AFAAGAAgAAAAhAKMRBshZAgAArAQAAA4AAAAAAAAAAAAAAAAALgIAAGRycy9lMm9Eb2MueG1s&#10;UEsBAi0AFAAGAAgAAAAhAJOAn1LfAAAACwEAAA8AAAAAAAAAAAAAAAAAswQAAGRycy9kb3ducmV2&#10;LnhtbFBLBQYAAAAABAAEAPMAAAC/BQAAAAA=&#10;" filled="f" strokecolor="windowText" strokeweight="2pt"/>
                  </w:pict>
                </mc:Fallback>
              </mc:AlternateContent>
            </w:r>
            <w:r w:rsidRPr="00AB5B40">
              <w:rPr>
                <w:rFonts w:asciiTheme="majorHAnsi" w:hAnsiTheme="majorHAnsi" w:cstheme="majorHAnsi"/>
                <w:noProof/>
                <w:szCs w:val="24"/>
              </w:rPr>
              <mc:AlternateContent>
                <mc:Choice Requires="wps">
                  <w:drawing>
                    <wp:anchor distT="0" distB="0" distL="114300" distR="114300" simplePos="0" relativeHeight="251671552" behindDoc="0" locked="0" layoutInCell="1" allowOverlap="1" wp14:anchorId="55C4F211" wp14:editId="7D969ACE">
                      <wp:simplePos x="0" y="0"/>
                      <wp:positionH relativeFrom="column">
                        <wp:posOffset>1652905</wp:posOffset>
                      </wp:positionH>
                      <wp:positionV relativeFrom="paragraph">
                        <wp:posOffset>1061812</wp:posOffset>
                      </wp:positionV>
                      <wp:extent cx="704850" cy="544411"/>
                      <wp:effectExtent l="0" t="0" r="0" b="0"/>
                      <wp:wrapNone/>
                      <wp:docPr id="1548817551" name="文字方塊 1548817551"/>
                      <wp:cNvGraphicFramePr/>
                      <a:graphic xmlns:a="http://schemas.openxmlformats.org/drawingml/2006/main">
                        <a:graphicData uri="http://schemas.microsoft.com/office/word/2010/wordprocessingShape">
                          <wps:wsp>
                            <wps:cNvSpPr txBox="1"/>
                            <wps:spPr>
                              <a:xfrm>
                                <a:off x="0" y="0"/>
                                <a:ext cx="704850" cy="544411"/>
                              </a:xfrm>
                              <a:prstGeom prst="rect">
                                <a:avLst/>
                              </a:prstGeom>
                              <a:noFill/>
                              <a:ln w="6350">
                                <a:noFill/>
                              </a:ln>
                            </wps:spPr>
                            <wps:txbx>
                              <w:txbxContent>
                                <w:p w14:paraId="1C21ED9C" w14:textId="711FBFD5" w:rsidR="0041285C" w:rsidRPr="00E131A4" w:rsidRDefault="0041285C" w:rsidP="0041285C">
                                  <w:pPr>
                                    <w:rPr>
                                      <w:rFonts w:ascii="標楷體" w:eastAsia="標楷體" w:hAnsi="標楷體"/>
                                      <w:lang w:eastAsia="zh-TW"/>
                                    </w:rPr>
                                  </w:pPr>
                                  <w:r>
                                    <w:rPr>
                                      <w:rFonts w:ascii="標楷體" w:eastAsia="標楷體" w:hAnsi="標楷體" w:hint="eastAsia"/>
                                      <w:lang w:eastAsia="zh-TW"/>
                                    </w:rPr>
                                    <w:t>Non-Pass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F211" id="文字方塊 1548817551" o:spid="_x0000_s1047" type="#_x0000_t202" style="position:absolute;margin-left:130.15pt;margin-top:83.6pt;width:55.5pt;height:4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qlTAIAAG0EAAAOAAAAZHJzL2Uyb0RvYy54bWysVEtu2zAQ3RfoHQjuG9mpnDiG5cBN4KKA&#10;kQRIiqxpirIFSByWpC25FyjQA6TrHqAH6IGSc/SR/sRNuyq6oYac/3szGp63dcVWyrqSdMa7Rx3O&#10;lJaUl3qe8Y93kzd9zpwXOhcVaZXxtXL8fPT61bAxA3VMC6pyZRmCaDdoTMYX3ptBkji5ULVwR2SU&#10;hrIgWwuPq50nuRUNotdVctzpnCQN2dxYkso5vF5ulHwU4xeFkv66KJzyrMo4avPxtPGchTMZDcVg&#10;boVZlHJbhviHKmpRaiTdh7oUXrClLf8IVZfSkqPCH0mqEyqKUqrYA7rpdl50c7sQRsVeAI4ze5jc&#10;/wsrr1Y3lpU5uOul/X73tNfrcqZFDa6eHr48/vj29PDz8ftXdqAGZo1xA7jeGjj79h218A9YhneH&#10;xwBFW9g6fNEkgx7or/eIq9YzicfTTtrvQSOh6qVp2o1RkmdnY51/r6hmQci4BaERZ7GaOo+EMN2Z&#10;hFyaJmVVRVIrzZqMn7xF+N808Kg0HJ9LDZJvZ22E4WzXxozyNbqztJkZZ+SkRA1T4fyNsBgSlI3B&#10;99c4ioqQi7YSZwuyn//2HuzBHbScNRi6jLtPS2EVZ9UHDVbPumkapjRe0t7pMS72UDM71OhlfUGY&#10;axCG6qIY7H21EwtL9T32YxyyQiW0RO6M+5144TergP2SajyORphLI/xU3xoZQgfsAsJ37b2wZkuD&#10;B39XtBtPMXjBxsZ2g/p46akoI1UB5w2qW/gx05HB7f6FpTm8R6vnv8ToFwAAAP//AwBQSwMEFAAG&#10;AAgAAAAhAKW6aMThAAAACwEAAA8AAABkcnMvZG93bnJldi54bWxMj01PwkAQhu8m/ofNmHiTLUso&#10;WLolpAkxMXoAuXjbdoe2YT9qd4Hqr3c84XHmefPOM/l6tIZdcAiddxKmkwQYutrrzjUSDh/bpyWw&#10;EJXTyniHEr4xwLq4v8tVpv3V7fCyjw2jEhcyJaGNsc84D3WLVoWJ79ERO/rBqkjj0HA9qCuVW8NF&#10;kqTcqs7RhVb1WLZYn/ZnK+G13L6rXSXs8seUL2/HTf91+JxL+fgwblbAIo7xFoY/fVKHgpwqf3Y6&#10;MCNBpMmMogTShQBGidliSpuK0Fw8Ay9y/v+H4hcAAP//AwBQSwECLQAUAAYACAAAACEAtoM4kv4A&#10;AADhAQAAEwAAAAAAAAAAAAAAAAAAAAAAW0NvbnRlbnRfVHlwZXNdLnhtbFBLAQItABQABgAIAAAA&#10;IQA4/SH/1gAAAJQBAAALAAAAAAAAAAAAAAAAAC8BAABfcmVscy8ucmVsc1BLAQItABQABgAIAAAA&#10;IQA9ZyqlTAIAAG0EAAAOAAAAAAAAAAAAAAAAAC4CAABkcnMvZTJvRG9jLnhtbFBLAQItABQABgAI&#10;AAAAIQClumjE4QAAAAsBAAAPAAAAAAAAAAAAAAAAAKYEAABkcnMvZG93bnJldi54bWxQSwUGAAAA&#10;AAQABADzAAAAtAUAAAAA&#10;" filled="f" stroked="f" strokeweight=".5pt">
                      <v:textbox>
                        <w:txbxContent>
                          <w:p w14:paraId="1C21ED9C" w14:textId="711FBFD5" w:rsidR="0041285C" w:rsidRPr="00E131A4" w:rsidRDefault="0041285C" w:rsidP="0041285C">
                            <w:pPr>
                              <w:rPr>
                                <w:rFonts w:ascii="標楷體" w:eastAsia="標楷體" w:hAnsi="標楷體"/>
                                <w:lang w:eastAsia="zh-TW"/>
                              </w:rPr>
                            </w:pPr>
                            <w:r>
                              <w:rPr>
                                <w:rFonts w:ascii="標楷體" w:eastAsia="標楷體" w:hAnsi="標楷體" w:hint="eastAsia"/>
                                <w:lang w:eastAsia="zh-TW"/>
                              </w:rPr>
                              <w:t>Non-Pass</w:t>
                            </w:r>
                          </w:p>
                        </w:txbxContent>
                      </v:textbox>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9504" behindDoc="0" locked="0" layoutInCell="1" allowOverlap="1" wp14:anchorId="0172A26A" wp14:editId="25CD7CF3">
                      <wp:simplePos x="0" y="0"/>
                      <wp:positionH relativeFrom="column">
                        <wp:posOffset>3655059</wp:posOffset>
                      </wp:positionH>
                      <wp:positionV relativeFrom="paragraph">
                        <wp:posOffset>2065655</wp:posOffset>
                      </wp:positionV>
                      <wp:extent cx="2057400" cy="1876425"/>
                      <wp:effectExtent l="38100" t="0" r="57150" b="85725"/>
                      <wp:wrapNone/>
                      <wp:docPr id="181" name="接點: 肘形 181"/>
                      <wp:cNvGraphicFramePr/>
                      <a:graphic xmlns:a="http://schemas.openxmlformats.org/drawingml/2006/main">
                        <a:graphicData uri="http://schemas.microsoft.com/office/word/2010/wordprocessingShape">
                          <wps:wsp>
                            <wps:cNvCnPr/>
                            <wps:spPr>
                              <a:xfrm flipH="1">
                                <a:off x="0" y="0"/>
                                <a:ext cx="2057400" cy="1876425"/>
                              </a:xfrm>
                              <a:prstGeom prst="bentConnector3">
                                <a:avLst>
                                  <a:gd name="adj1" fmla="val -1282"/>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0A9EDA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1" o:spid="_x0000_s1026" type="#_x0000_t34" style="position:absolute;margin-left:287.8pt;margin-top:162.65pt;width:162pt;height:147.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kx6AEAAKUDAAAOAAAAZHJzL2Uyb0RvYy54bWysU8lu2zAQvRfoPxC8x1oaJ65gOQe7aQ9F&#10;G6DpB4y5SCy4gWQt6+87pFWny62oDgTJ4byZ9+Zp+3A2mpxEiMrZnjarmhJhmePKDj39+vx4s6Ek&#10;JrActLOip7OI9GH3+tV28p1o3eg0F4EgiI3d5Hs6puS7qopsFAbiynlhMShdMJDwGIaKB5gQ3eiq&#10;reu7anKB++CYiBFvD5cg3RV8KQVLn6WMIhHdU+wtlTWU9ZjXareFbgjgR8WWNuAfujCgLBa9Qh0g&#10;Afke1F9QRrHgopNpxZypnJSKicIB2TT1H2y+jOBF4YLiRH+VKf4/WPbptLdPAWWYfOyifwqZxVkG&#10;Q6RW/gPOtPDCTsm5yDZfZRPnRBhetvX6/rZGdRnGms393W27zsJWF6AM6ENM74UzJG96ehQ27Z21&#10;OB4X3pQCcPoYU1GQEwsGrQL8W0OJNBoHcgJNbpp20y64y2us8BM5p1r3qLQuI9WWTD19u8ZOCAM0&#10;ltSQcGs872m0AyWgB3QsS6GUj04rnrMzTpzjXgeCRXuKXuNuekaulGiICQMoQPmWXn5Lze0cII6X&#10;5BLKz6BLoPQ7y0maPXJLQYEdtFggtM1PRPErypC1exlH3h0dn8uUyj16oai7+Dab7ddzyX75u3Y/&#10;AAAA//8DAFBLAwQUAAYACAAAACEAiHCR3uIAAAALAQAADwAAAGRycy9kb3ducmV2LnhtbEyPwU6E&#10;MBCG7ya+QzMmXjZuKwRkkbIhut7cmF1NvBZagUinhHZ34e0dT3qcmS//fH+xne3AzmbyvUMJ92sB&#10;zGDjdI+thI/3l7sMmA8KtRocGgmL8bAtr68KlWt3wYM5H0PLKAR9riR0IYw5577pjFV+7UaDdPty&#10;k1WBxqnlelIXCrcDj4RIuVU90odOjeapM8338WQlHFZJvNutlurztV9E/ZxWb/O+lfL2Zq4egQUz&#10;hz8YfvVJHUpyqt0JtWeDhOQhSQmVEEdJDIyIbLOhTS0hjUQGvCz4/w7lDwAAAP//AwBQSwECLQAU&#10;AAYACAAAACEAtoM4kv4AAADhAQAAEwAAAAAAAAAAAAAAAAAAAAAAW0NvbnRlbnRfVHlwZXNdLnht&#10;bFBLAQItABQABgAIAAAAIQA4/SH/1gAAAJQBAAALAAAAAAAAAAAAAAAAAC8BAABfcmVscy8ucmVs&#10;c1BLAQItABQABgAIAAAAIQCAvqkx6AEAAKUDAAAOAAAAAAAAAAAAAAAAAC4CAABkcnMvZTJvRG9j&#10;LnhtbFBLAQItABQABgAIAAAAIQCIcJHe4gAAAAsBAAAPAAAAAAAAAAAAAAAAAEIEAABkcnMvZG93&#10;bnJldi54bWxQSwUGAAAAAAQABADzAAAAUQUAAAAA&#10;" adj="-277"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3600" behindDoc="0" locked="0" layoutInCell="1" allowOverlap="1" wp14:anchorId="573F31D8" wp14:editId="1E57AE9A">
                      <wp:simplePos x="0" y="0"/>
                      <wp:positionH relativeFrom="column">
                        <wp:posOffset>2905125</wp:posOffset>
                      </wp:positionH>
                      <wp:positionV relativeFrom="paragraph">
                        <wp:posOffset>2071370</wp:posOffset>
                      </wp:positionV>
                      <wp:extent cx="0" cy="1619885"/>
                      <wp:effectExtent l="76200" t="0" r="57150" b="56515"/>
                      <wp:wrapNone/>
                      <wp:docPr id="1548817554" name="直線單箭頭接點 1548817554"/>
                      <wp:cNvGraphicFramePr/>
                      <a:graphic xmlns:a="http://schemas.openxmlformats.org/drawingml/2006/main">
                        <a:graphicData uri="http://schemas.microsoft.com/office/word/2010/wordprocessingShape">
                          <wps:wsp>
                            <wps:cNvCnPr/>
                            <wps:spPr>
                              <a:xfrm>
                                <a:off x="0" y="0"/>
                                <a:ext cx="0" cy="161988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4AF8E0" id="直線單箭頭接點 1548817554" o:spid="_x0000_s1026" type="#_x0000_t32" style="position:absolute;margin-left:228.75pt;margin-top:163.1pt;width:0;height:1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8vwEAAGwDAAAOAAAAZHJzL2Uyb0RvYy54bWysU8tu2zAQvBfoPxC817IMOHAEyznYTS9F&#10;G6DpB2z4kAjwBS5rWX/fJa06aXsrqgO15GKHs7PD/cPFWXZWCU3wPW9Xa86UF0EaP/T8+/Pjhx1n&#10;mMFLsMGrns8K+cPh/bv9FDu1CWOwUiVGIB67KfZ8zDl2TYNiVA5wFaLylNQhOci0TUMjE0yE7myz&#10;Wa/vmikkGVMQCpFOT9ckP1R8rZXIX7VGlZntOXHLdU11fSlrc9hDNySIoxELDfgHFg6Mp0tvUCfI&#10;wH4k8xeUMyIFDDqvRHBN0NoIVXugbtr1H918GyGq2guJg/EmE/4/WPHlfPRPiWSYInYYn1Lp4qKT&#10;K3/ixy5VrPkmlrpkJq6Hgk7bu/Z+t9sWIZvXwpgwf1LBsRL0HHMCM4z5GLynkYTUVrHg/BnztfBX&#10;QbnVh0djbZ2M9Wzq+f12s+VMAPlDW8gUuigJ1Q+cgR3IeCKniojBGlmqCw7OeLSJnYFmT5aRYXom&#10;8pxZwEwJ6qh+C/XfSgudE+B4La6pq1UyGPvRS5bnSG7OyYAfrFogrC/Xqmq7pbNXVUv0EuRcxW7K&#10;jkZaRVvsVzzzdk/x20dy+AkAAP//AwBQSwMEFAAGAAgAAAAhANTOcPHiAAAACwEAAA8AAABkcnMv&#10;ZG93bnJldi54bWxMj8FOwzAMhu9IvENkJC6IpetomUrdCSHBgWkMBge4ZY3XVm2cqsm27u0J4gBH&#10;259+f3++GE0nDjS4xjLCdBKBIC6tbrhC+Hh/vJ6DcF6xVp1lQjiRg0VxfparTNsjv9Fh4ysRQthl&#10;CqH2vs+kdGVNRrmJ7YnDbWcHo3wYh0rqQR1DuOlkHEWpNKrh8KFWPT3UVLabvUFYmvZqncan6OX5&#10;67Varj7XT9TuEC8vxvs7EJ5G/wfDj35QhyI4be2etRMdwk1ymwQUYRanMYhA/G62CMl8OgNZ5PJ/&#10;h+IbAAD//wMAUEsBAi0AFAAGAAgAAAAhALaDOJL+AAAA4QEAABMAAAAAAAAAAAAAAAAAAAAAAFtD&#10;b250ZW50X1R5cGVzXS54bWxQSwECLQAUAAYACAAAACEAOP0h/9YAAACUAQAACwAAAAAAAAAAAAAA&#10;AAAvAQAAX3JlbHMvLnJlbHNQSwECLQAUAAYACAAAACEAc/n9/L8BAABsAwAADgAAAAAAAAAAAAAA&#10;AAAuAgAAZHJzL2Uyb0RvYy54bWxQSwECLQAUAAYACAAAACEA1M5w8eIAAAALAQAADwAAAAAAAAAA&#10;AAAAAAAZBAAAZHJzL2Rvd25yZXYueG1sUEsFBgAAAAAEAAQA8wAAACgFAAAAAA==&#10;"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8480" behindDoc="0" locked="0" layoutInCell="1" allowOverlap="1" wp14:anchorId="444BCA5F" wp14:editId="2A9F6D7D">
                      <wp:simplePos x="0" y="0"/>
                      <wp:positionH relativeFrom="column">
                        <wp:posOffset>4802505</wp:posOffset>
                      </wp:positionH>
                      <wp:positionV relativeFrom="paragraph">
                        <wp:posOffset>1678940</wp:posOffset>
                      </wp:positionV>
                      <wp:extent cx="360000" cy="0"/>
                      <wp:effectExtent l="0" t="76200" r="21590" b="95250"/>
                      <wp:wrapNone/>
                      <wp:docPr id="167" name="直線單箭頭接點 167"/>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483112" id="直線單箭頭接點 167" o:spid="_x0000_s1026" type="#_x0000_t32" style="position:absolute;margin-left:378.15pt;margin-top:132.2pt;width:28.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8u2AEAAKMDAAAOAAAAZHJzL2Uyb0RvYy54bWysU01v2zAMvQ/YfxB0X+xkSLEacXpI2l32&#10;UWDdD2Al2RYgS4LIxcm/HyUnabfdhuogU6L5+B5Jbe6OoxMHk9AG38rlopbCeBW09X0rfz49fPgk&#10;BRJ4DS5408qTQXm3ff9uM8XGrMIQnDZJMIjHZoqtHIhiU1WoBjMCLkI0np1dSCMQH1Nf6QQTo4+u&#10;WtX1TTWFpGMKyiDy7X52ym3B7zqj6HvXoSHhWsncqOyp7M95r7YbaPoEcbDqTAP+g8UI1nPSK9Qe&#10;CMSvZP+BGq1KAUNHCxXGKnSdVaZoYDXL+i81PwaIpmjh4mC8lgnfDlZ9O+z8Y+IyTBEbjI8pqzh2&#10;acxf5ieOpVina7HMkYTiy483NS8p1MVVvcTFhPTZhFFko5VICWw/0C54zx0JaVlqBYcvSJyZAy8B&#10;OakPD9a50hjnxdTK2/VqzXmAx6NzQGyOUTOq76UA1/PcKUoFEYOzOkdnHDzhziVxAG49T4wO0xNz&#10;l8IBEjtYUFlz4ADazL/errOskh6BvgY9Xy/ryz3TnaEL8z9SZhl7wGEOKa4ZicC6e68FnSI/AkoW&#10;fO9M9jGa85muKdN6rshLM7L1HPSp9KjKJ56EEnae2jxqr89sv35b298AAAD//wMAUEsDBBQABgAI&#10;AAAAIQDb6y8F4QAAAAsBAAAPAAAAZHJzL2Rvd25yZXYueG1sTI9NSwMxEIbvgv8hjODNZvsV67rZ&#10;ohZxLwq2Ih7TzbgJbpJlk7Zbf70jCPU4Mw/vPG+xHFzL9thHG7yE8SgDhr4O2vpGwtvm8WoBLCbl&#10;tWqDRwlHjLAsz88Kletw8K+4X6eGUYiPuZJgUupyzmNt0Kk4Ch16un2G3qlEY99w3asDhbuWT7JM&#10;cKespw9GdfhgsP5a75yEtPo4GvFe39/Yl83Ts7DfVVWtpLy8GO5ugSUc0gmGX31Sh5KctmHndWSt&#10;hOu5mBIqYSJmM2BELMZTarf92/Cy4P87lD8AAAD//wMAUEsBAi0AFAAGAAgAAAAhALaDOJL+AAAA&#10;4QEAABMAAAAAAAAAAAAAAAAAAAAAAFtDb250ZW50X1R5cGVzXS54bWxQSwECLQAUAAYACAAAACEA&#10;OP0h/9YAAACUAQAACwAAAAAAAAAAAAAAAAAvAQAAX3JlbHMvLnJlbHNQSwECLQAUAAYACAAAACEA&#10;WRb/LtgBAACjAwAADgAAAAAAAAAAAAAAAAAuAgAAZHJzL2Uyb0RvYy54bWxQSwECLQAUAAYACAAA&#10;ACEA2+svBeEAAAALAQAADwAAAAAAAAAAAAAAAAAyBAAAZHJzL2Rvd25yZXYueG1sUEsFBgAAAAAE&#10;AAQA8wAAAEAFA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5648" behindDoc="0" locked="0" layoutInCell="1" allowOverlap="1" wp14:anchorId="4138191F" wp14:editId="20288365">
                      <wp:simplePos x="0" y="0"/>
                      <wp:positionH relativeFrom="column">
                        <wp:posOffset>3517265</wp:posOffset>
                      </wp:positionH>
                      <wp:positionV relativeFrom="paragraph">
                        <wp:posOffset>1677670</wp:posOffset>
                      </wp:positionV>
                      <wp:extent cx="360000" cy="0"/>
                      <wp:effectExtent l="0" t="76200" r="21590" b="95250"/>
                      <wp:wrapNone/>
                      <wp:docPr id="1548817556" name="直線單箭頭接點 1548817556"/>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97EA168" id="直線單箭頭接點 1548817556" o:spid="_x0000_s1026" type="#_x0000_t32" style="position:absolute;margin-left:276.95pt;margin-top:132.1pt;width:28.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8u2AEAAKMDAAAOAAAAZHJzL2Uyb0RvYy54bWysU01v2zAMvQ/YfxB0X+xkSLEacXpI2l32&#10;UWDdD2Al2RYgS4LIxcm/HyUnabfdhuogU6L5+B5Jbe6OoxMHk9AG38rlopbCeBW09X0rfz49fPgk&#10;BRJ4DS5408qTQXm3ff9uM8XGrMIQnDZJMIjHZoqtHIhiU1WoBjMCLkI0np1dSCMQH1Nf6QQTo4+u&#10;WtX1TTWFpGMKyiDy7X52ym3B7zqj6HvXoSHhWsncqOyp7M95r7YbaPoEcbDqTAP+g8UI1nPSK9Qe&#10;CMSvZP+BGq1KAUNHCxXGKnSdVaZoYDXL+i81PwaIpmjh4mC8lgnfDlZ9O+z8Y+IyTBEbjI8pqzh2&#10;acxf5ieOpVina7HMkYTiy483NS8p1MVVvcTFhPTZhFFko5VICWw/0C54zx0JaVlqBYcvSJyZAy8B&#10;OakPD9a50hjnxdTK2/VqzXmAx6NzQGyOUTOq76UA1/PcKUoFEYOzOkdnHDzhziVxAG49T4wO0xNz&#10;l8IBEjtYUFlz4ADazL/errOskh6BvgY9Xy/ryz3TnaEL8z9SZhl7wGEOKa4ZicC6e68FnSI/AkoW&#10;fO9M9jGa85muKdN6rshLM7L1HPSp9KjKJ56EEnae2jxqr89sv35b298AAAD//wMAUEsDBBQABgAI&#10;AAAAIQCvUPq44AAAAAsBAAAPAAAAZHJzL2Rvd25yZXYueG1sTI9RS8MwEMffBb9DOME3l6664GrT&#10;oQ6xLwpuIj5mzdkEm0tpsq3bpzeCMB/v7sf/fv9yMbqO7XAI1pOE6SQDhtR4bamV8L5+uroFFqIi&#10;rTpPKOGAARbV+VmpCu339Ia7VWxZCqFQKAkmxr7gPDQGnQoT3yOl25cfnIppHFquB7VP4a7jeZYJ&#10;7pSl9MGoHh8NNt+rrZMQl58HIz6ah7l9XT+/CHus63op5eXFeH8HLOIYTzD86id1qJLTxm9JB9ZJ&#10;mM2u5wmVkIubHFgixDQTwDZ/G16V/H+H6gcAAP//AwBQSwECLQAUAAYACAAAACEAtoM4kv4AAADh&#10;AQAAEwAAAAAAAAAAAAAAAAAAAAAAW0NvbnRlbnRfVHlwZXNdLnhtbFBLAQItABQABgAIAAAAIQA4&#10;/SH/1gAAAJQBAAALAAAAAAAAAAAAAAAAAC8BAABfcmVscy8ucmVsc1BLAQItABQABgAIAAAAIQBZ&#10;Fv8u2AEAAKMDAAAOAAAAAAAAAAAAAAAAAC4CAABkcnMvZTJvRG9jLnhtbFBLAQItABQABgAIAAAA&#10;IQCvUPq44AAAAAsBAAAPAAAAAAAAAAAAAAAAADIEAABkcnMvZG93bnJldi54bWxQSwUGAAAAAAQA&#10;BADzAAAAPwU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6432" behindDoc="0" locked="0" layoutInCell="1" allowOverlap="1" wp14:anchorId="14A092E5" wp14:editId="0ED4FDFC">
                      <wp:simplePos x="0" y="0"/>
                      <wp:positionH relativeFrom="column">
                        <wp:posOffset>2922270</wp:posOffset>
                      </wp:positionH>
                      <wp:positionV relativeFrom="paragraph">
                        <wp:posOffset>2718435</wp:posOffset>
                      </wp:positionV>
                      <wp:extent cx="350520" cy="312420"/>
                      <wp:effectExtent l="0" t="0" r="0" b="0"/>
                      <wp:wrapNone/>
                      <wp:docPr id="160" name="文字方塊 160"/>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07C52EB6" w14:textId="430A3498"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092E5" id="文字方塊 160" o:spid="_x0000_s1048" type="#_x0000_t202" style="position:absolute;margin-left:230.1pt;margin-top:214.05pt;width:27.6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CeRQIAAGAEAAAOAAAAZHJzL2Uyb0RvYy54bWysVFFOGzEQ/a/UO1j+L5uEkLYrNigFUVVC&#10;gBQqvh2vl6y09ri2k116gUo9AHz3AD1ADwTn6LM3CYj2q+qPMzszfjPz3jiHR51u2Fo5X5Mp+HBv&#10;wJkyksra3BT889Xpm3ec+SBMKRoyquC3yvOj6etXh63N1YiW1JTKMYAYn7e24MsQbJ5lXi6VFn6P&#10;rDIIVuS0CPh0N1npRAt03WSjwWCSteRK60gq7+E96YN8mvCrSslwUVVeBdYUHL2FdLp0LuKZTQ9F&#10;fuOEXdZy04b4hy60qA2K7qBORBBs5eo/oHQtHXmqwp4knVFV1VKlGTDNcPBimvlSWJVmATne7mjy&#10;/w9Wnq8vHatLaDcBP0ZoiPR49+3h5/3j3a+HH99Z9IOl1vocyXOL9NB9oA43tn4PZxy+q5yOvxiL&#10;IQ682x3HqgtMwrl/MDgYISIR2h+OxrCBnj1dts6Hj4o0i0bBHSRMzIr1mQ996jYl1jJ0WjdNkrEx&#10;rC34BBXShV0E4I1BjThC32q0Qrfo+sF38y2ovMV4jvo18Vae1mjiTPhwKRz2An1j18MFjqohFKON&#10;xdmS3Ne/+WM+5EKUsxZ7VnD/ZSWc4qz5ZCDk++F4DNiQPsYHbyM37nlk8TxiVvqYsMpDvCorkxnz&#10;Q7M1K0f6Gk9iFqsiJIxE7YKHrXkc+u3Hk5JqNktJWEUrwpmZWxmhI62R4qvuWji70SFAwHPabqTI&#10;X8jR5/aCzFaBqjppFYnuWd3wjzVOam+eXHwnz79T1tMfw/Q3AAAA//8DAFBLAwQUAAYACAAAACEA&#10;uzeEd+IAAAALAQAADwAAAGRycy9kb3ducmV2LnhtbEyPTU/CQBCG7yb+h82QeJNtK4WmdktIE2Ji&#10;9ABy8bbtDm3DftTuAtVf73jC23w8eeeZYj0ZzS44+t5ZAfE8Aoa2caq3rYDDx/YxA+aDtEpqZ1HA&#10;N3pYl/d3hcyVu9odXvahZRRifS4FdCEMOee+6dBIP3cDWtod3WhkoHZsuRrllcKN5kkULbmRvaUL&#10;nRyw6rA57c9GwGu1fZe7OjHZj65e3o6b4evwmQrxMJs2z8ACTuEGw58+qUNJTrU7W+WZFrBYRgmh&#10;VCRZDIyINE4XwGqarFZPwMuC//+h/AUAAP//AwBQSwECLQAUAAYACAAAACEAtoM4kv4AAADhAQAA&#10;EwAAAAAAAAAAAAAAAAAAAAAAW0NvbnRlbnRfVHlwZXNdLnhtbFBLAQItABQABgAIAAAAIQA4/SH/&#10;1gAAAJQBAAALAAAAAAAAAAAAAAAAAC8BAABfcmVscy8ucmVsc1BLAQItABQABgAIAAAAIQDmurCe&#10;RQIAAGAEAAAOAAAAAAAAAAAAAAAAAC4CAABkcnMvZTJvRG9jLnhtbFBLAQItABQABgAIAAAAIQC7&#10;N4R34gAAAAsBAAAPAAAAAAAAAAAAAAAAAJ8EAABkcnMvZG93bnJldi54bWxQSwUGAAAAAAQABADz&#10;AAAArgUAAAAA&#10;" filled="f" stroked="f" strokeweight=".5pt">
                      <v:textbox>
                        <w:txbxContent>
                          <w:p w14:paraId="07C52EB6" w14:textId="430A3498"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v:textbox>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1312" behindDoc="0" locked="0" layoutInCell="1" allowOverlap="1" wp14:anchorId="224AC0D0" wp14:editId="70C02299">
                      <wp:simplePos x="0" y="0"/>
                      <wp:positionH relativeFrom="column">
                        <wp:posOffset>2289810</wp:posOffset>
                      </wp:positionH>
                      <wp:positionV relativeFrom="paragraph">
                        <wp:posOffset>3707130</wp:posOffset>
                      </wp:positionV>
                      <wp:extent cx="1320800" cy="543560"/>
                      <wp:effectExtent l="0" t="0" r="12700" b="27940"/>
                      <wp:wrapNone/>
                      <wp:docPr id="166" name="流程圖: 結束點 166"/>
                      <wp:cNvGraphicFramePr/>
                      <a:graphic xmlns:a="http://schemas.openxmlformats.org/drawingml/2006/main">
                        <a:graphicData uri="http://schemas.microsoft.com/office/word/2010/wordprocessingShape">
                          <wps:wsp>
                            <wps:cNvSpPr/>
                            <wps:spPr>
                              <a:xfrm>
                                <a:off x="0" y="0"/>
                                <a:ext cx="1320800" cy="543560"/>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109E4FF" id="流程圖: 結束點 166" o:spid="_x0000_s1026" type="#_x0000_t116" style="position:absolute;margin-left:180.3pt;margin-top:291.9pt;width:104pt;height: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HgWQIAAK4EAAAOAAAAZHJzL2Uyb0RvYy54bWysVE1vGjEQvVfqf7B8bxYIpCnKEiGiVJWi&#10;BClUOU+8NruS1+OODQv99R17NyFNe6rKwcx4vp/f7NX1obViryk06Eo5PhtJoZ3CqnHbUn7f3H66&#10;lCJEcBVYdLqURx3k9eLjh6vOz/UEa7SVJsFJXJh3vpR1jH5eFEHVuoVwhl47NhqkFiKrtC0qgo6z&#10;t7aYjEYXRYdUeUKlQ+Dbm94oFzm/MVrFB2OCjsKWknuL+aR8PqezWFzBfEvg60YNbcA/dNFC47jo&#10;a6obiCB21PyRqm0UYUATzxS2BRrTKJ1n4GnGo3fTPNbgdZ6FwQn+Fabw/9Kq+/2jXxPD0PkwDyym&#10;KQ6G2vTP/YlDBuv4CpY+RKH4cnw+GV2OGFPFttn0fHaR0SxO0Z5C/KqxFUkopbHYrWqguNHUNg4i&#10;UoYM9nchcgMc+RKRaju8bazN72Od6Eo5mU1zOWCaGAuRK7e+KmVwWynAbpl/KvYpA9qmSuEpUTiG&#10;lSWxB6YAM6fCbsMzSGEhRDbwYPmXqMAt/Baa+rmBUPfB2TS4WZdS68ywof0TgEl6xuq4JkHYUy54&#10;ddtwtjsuugZijjFyvDfxgY+ETClxkKSokX7+7T7589OzVYqOOcuz/9gBaZ7lm2NSfBlPp4nkWZnO&#10;Pk9YobeW57cWt2tXyJiMeUO9ymLyj/ZFNITtE6/XMlVlEzjFtXuUB2UV+13iBVV6ucxuTGwP8c49&#10;epWSJ5wSjpvDE5AfuBD5Be7xhd8wf8eB3rdnwXIX0TSZICdc+amSwkuRH21Y4LR1b/XsdfrMLH4B&#10;AAD//wMAUEsDBBQABgAIAAAAIQBbt/0W3wAAAAsBAAAPAAAAZHJzL2Rvd25yZXYueG1sTI/BTsMw&#10;DIbvSLxDZCQuiKVsLCql6YRACInbBhrXrAlJIXGqJNvK22NO42j70+/vb1dT8OxgUh4iSriZVcAM&#10;9lEPaCW8vz1f18ByUaiVj2gk/JgMq+78rFWNjkdcm8OmWEYhmBslwZUyNpzn3pmg8iyOBun2GVNQ&#10;hcZkuU7qSOHB83lVCR7UgPTBqdE8OtN/b/ZBgsWPlz4/2XlOW6/WV19b9zoFKS8vpod7YMVM5QTD&#10;nz6pQ0dOu7hHnZmXsBCVIFTCsl5QByKWoqbNToIQd7fAu5b/79D9AgAA//8DAFBLAQItABQABgAI&#10;AAAAIQC2gziS/gAAAOEBAAATAAAAAAAAAAAAAAAAAAAAAABbQ29udGVudF9UeXBlc10ueG1sUEsB&#10;Ai0AFAAGAAgAAAAhADj9If/WAAAAlAEAAAsAAAAAAAAAAAAAAAAALwEAAF9yZWxzLy5yZWxzUEsB&#10;Ai0AFAAGAAgAAAAhAF/UIeBZAgAArgQAAA4AAAAAAAAAAAAAAAAALgIAAGRycy9lMm9Eb2MueG1s&#10;UEsBAi0AFAAGAAgAAAAhAFu3/RbfAAAACwEAAA8AAAAAAAAAAAAAAAAAswQAAGRycy9kb3ducmV2&#10;LnhtbFBLBQYAAAAABAAEAPMAAAC/BQAAAAA=&#10;" filled="f" strokecolor="windowText" strokeweight="2pt"/>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2576" behindDoc="0" locked="0" layoutInCell="1" allowOverlap="1" wp14:anchorId="5B36A048" wp14:editId="59AFBF33">
                      <wp:simplePos x="0" y="0"/>
                      <wp:positionH relativeFrom="margin">
                        <wp:posOffset>5137150</wp:posOffset>
                      </wp:positionH>
                      <wp:positionV relativeFrom="paragraph">
                        <wp:posOffset>1280795</wp:posOffset>
                      </wp:positionV>
                      <wp:extent cx="1183005" cy="762000"/>
                      <wp:effectExtent l="0" t="0" r="17145" b="19050"/>
                      <wp:wrapNone/>
                      <wp:docPr id="1548817552" name="流程圖: 決策 1548817552"/>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8519C67" id="流程圖: 決策 1548817552" o:spid="_x0000_s1026" type="#_x0000_t110" style="position:absolute;margin-left:404.5pt;margin-top:100.85pt;width:93.15pt;height:6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bIWQIAAKwEAAAOAAAAZHJzL2Uyb0RvYy54bWysVEtv2zAMvg/YfxB0X51k6WNBnCJIkGFA&#10;0RZoh55ZWYoNyKJGKXGyXz9Kdpuu22lYDgopUnx8/Oj59aG1Yq8pNOhKOT4bSaGdwqpx21J+f9x8&#10;upIiRHAVWHS6lEcd5PXi44d552d6gjXaSpPgIC7MOl/KOkY/K4qgat1COEOvHRsNUguRVdoWFUHH&#10;0VtbTEaji6JDqjyh0iHw7bo3ykWOb4xW8c6YoKOwpeTaYj4pn8/pLBZzmG0JfN2ooQz4hypaaBwn&#10;fQ21hghiR80fodpGEQY08UxhW6AxjdK5B+5mPHrXzUMNXudeGJzgX2EK/y+sut0/+HtiGDofZoHF&#10;1MXBUJv+uT5xyGAdX8HShygUX47HV59Ho3MpFNsuL3gYGc3i9NpTiF81tiIJpTQWu1UNFNdaNYkv&#10;GTDY34TI6fndi3/K7HDTWJunY53oSjk5n3ICoYBJYixEFltflTK4rRRgt8w+FSmHDGibKj1PgcIx&#10;rCyJPTABmDcVdo/cgRQWQmQDt5V/iQhcwm9PUz1rCHX/OJsGN+tSaJ35NZR/gi9Jz1gd70kQ9oQL&#10;Xm0ajnbDSe+BmGHcCm9NvOMj4VJKHCQpaqSff7tP/jx4tkrRMWO59x87IM29fHNMiS/j6TRRPCvT&#10;88sJK/TW8vzW4nbtChmTMe+nV1lM/tG+iIawfeLlWqasbAKnOHeP8qCsYr9JvJ5KL5fZjWntId64&#10;B69S8IRTwvHx8ATkByZEnsAtvrAbZu840Pv2LFjuIpomE+SEK48qKbwSeWjD+qade6tnr9NHZvEL&#10;AAD//wMAUEsDBBQABgAIAAAAIQA2GjP94AAAAAsBAAAPAAAAZHJzL2Rvd25yZXYueG1sTI/BTsMw&#10;EETvSPyDtUjcqN0UaBOyqVBEb3BoiTi78TaJGq+j2G0DX4850ePsjGbf5OvJ9uJMo+8cI8xnCgRx&#10;7UzHDUL1uXlYgfBBs9G9Y0L4Jg/r4vYm15lxF97SeRcaEUvYZxqhDWHIpPR1S1b7mRuIo3dwo9Uh&#10;yrGRZtSXWG57mSj1LK3uOH5o9UBlS/Vxd7II5bY8VG8fY5U+TnL4OdqvzfLdIt7fTa8vIAJN4T8M&#10;f/gRHYrItHcnNl70CCuVxi0BIVHzJYiYSNOnBYg9wiKJF1nk8npD8QsAAP//AwBQSwECLQAUAAYA&#10;CAAAACEAtoM4kv4AAADhAQAAEwAAAAAAAAAAAAAAAAAAAAAAW0NvbnRlbnRfVHlwZXNdLnhtbFBL&#10;AQItABQABgAIAAAAIQA4/SH/1gAAAJQBAAALAAAAAAAAAAAAAAAAAC8BAABfcmVscy8ucmVsc1BL&#10;AQItABQABgAIAAAAIQCjEQbIWQIAAKwEAAAOAAAAAAAAAAAAAAAAAC4CAABkcnMvZTJvRG9jLnht&#10;bFBLAQItABQABgAIAAAAIQA2GjP94AAAAAsBAAAPAAAAAAAAAAAAAAAAALMEAABkcnMvZG93bnJl&#10;di54bWxQSwUGAAAAAAQABADzAAAAwAUAAAAA&#10;" filled="f" strokecolor="windowText" strokeweight="2pt">
                      <w10:wrap anchorx="margin"/>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7456" behindDoc="0" locked="0" layoutInCell="1" allowOverlap="1" wp14:anchorId="4646E796" wp14:editId="1FD28F26">
                      <wp:simplePos x="0" y="0"/>
                      <wp:positionH relativeFrom="column">
                        <wp:posOffset>845185</wp:posOffset>
                      </wp:positionH>
                      <wp:positionV relativeFrom="paragraph">
                        <wp:posOffset>922020</wp:posOffset>
                      </wp:positionV>
                      <wp:extent cx="4876800" cy="340995"/>
                      <wp:effectExtent l="38100" t="76200" r="38100" b="20955"/>
                      <wp:wrapNone/>
                      <wp:docPr id="159" name="接點: 肘形 159"/>
                      <wp:cNvGraphicFramePr/>
                      <a:graphic xmlns:a="http://schemas.openxmlformats.org/drawingml/2006/main">
                        <a:graphicData uri="http://schemas.microsoft.com/office/word/2010/wordprocessingShape">
                          <wps:wsp>
                            <wps:cNvCnPr/>
                            <wps:spPr>
                              <a:xfrm flipH="1" flipV="1">
                                <a:off x="0" y="0"/>
                                <a:ext cx="4876800" cy="340995"/>
                              </a:xfrm>
                              <a:prstGeom prst="bentConnector3">
                                <a:avLst>
                                  <a:gd name="adj1" fmla="val -8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BF7639" id="接點: 肘形 159" o:spid="_x0000_s1026" type="#_x0000_t34" style="position:absolute;margin-left:66.55pt;margin-top:72.6pt;width:384pt;height:26.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x/6QEAAKwDAAAOAAAAZHJzL2Uyb0RvYy54bWysU02P0zAQvSPxHyzft0m726WNmu6hZeGA&#10;YCUW7lPbSYz8JY9p2n/P2A1dPm6IHKyxx/P83pvJ5uFkDTuqiNq7ls9nNWfKCS+161v+5fnxZsUZ&#10;JnASjHeq5WeF/GH7+tVmDI1a+MEbqSIjEIfNGFo+pBSaqkIxKAs480E5SnY+Wki0jX0lI4yEbk21&#10;qOv7avRRhuiFQqTT/SXJtwW/65RIn7oOVWKm5cQtlTWW9ZDXaruBpo8QBi0mGvAPLCxoR49eofaQ&#10;gH2P+i8oq0X06Ls0E95Wvuu0UEUDqZnXf6j5PEBQRQuZg+FqE/4/WPHxuHNPkWwYAzYYnmJWceqi&#10;ZZ3R4T31lJfoa45yjjizUzHwfDVQnRITdHi3enO/qslnQbnbu3q9XmaHqwtirg4R0zvlLctByw/K&#10;pZ13jvrk423Bh+MHTMVKyRxYmhmQ3zIJa6gzRzDsZjWfUKe7hP8TNxc6/6iNKZ01jo0tXy8XS+IE&#10;NF+dgUShDbLl6HrOwPQ0uCLF8jh6o2Wuzjh4xp2JjJ5sOY2c9OMzCeXMACZKkPryTVx+K8109oDD&#10;pbik8jVoEmjz1kmWzoGUpajB9UZNEMblK6qMLZmQnXvpSo4OXp5Ls8o5jUTxdhrfPHO/7kv1y0+2&#10;/QEAAP//AwBQSwMEFAAGAAgAAAAhAH7Q9HHgAAAACwEAAA8AAABkcnMvZG93bnJldi54bWxMj0FP&#10;wzAMhe9I/IfISNxY0m2gtTSdEAKExGFi9MAxa0xb1jhdk3Xdv8ec4Ob3/PT8OV9PrhMjDqH1pCGZ&#10;KRBIlbct1RrKj+ebFYgQDVnTeUINZwywLi4vcpNZf6J3HLexFlxCITMamhj7TMpQNehMmPkeiXdf&#10;fnAmshxqaQdz4nLXyblSd9KZlvhCY3p8bLDab49Ow+dbqchuDtO4fD1/l0+bfXp4KbW+vpoe7kFE&#10;nOJfGH7xGR0KZtr5I9kgOtaLRcJRHpa3cxCcSFXCzo6ddJWCLHL5/4fiBwAA//8DAFBLAQItABQA&#10;BgAIAAAAIQC2gziS/gAAAOEBAAATAAAAAAAAAAAAAAAAAAAAAABbQ29udGVudF9UeXBlc10ueG1s&#10;UEsBAi0AFAAGAAgAAAAhADj9If/WAAAAlAEAAAsAAAAAAAAAAAAAAAAALwEAAF9yZWxzLy5yZWxz&#10;UEsBAi0AFAAGAAgAAAAhAHDwDH/pAQAArAMAAA4AAAAAAAAAAAAAAAAALgIAAGRycy9lMm9Eb2Mu&#10;eG1sUEsBAi0AFAAGAAgAAAAhAH7Q9HHgAAAACwEAAA8AAAAAAAAAAAAAAAAAQwQAAGRycy9kb3du&#10;cmV2LnhtbFBLBQYAAAAABAAEAPMAAABQBQAAAAA=&#10;" adj="-17"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70528" behindDoc="0" locked="0" layoutInCell="1" allowOverlap="1" wp14:anchorId="056BB740" wp14:editId="1061BCBD">
                      <wp:simplePos x="0" y="0"/>
                      <wp:positionH relativeFrom="column">
                        <wp:posOffset>1634490</wp:posOffset>
                      </wp:positionH>
                      <wp:positionV relativeFrom="paragraph">
                        <wp:posOffset>1659255</wp:posOffset>
                      </wp:positionV>
                      <wp:extent cx="674155" cy="0"/>
                      <wp:effectExtent l="0" t="76200" r="12065" b="95250"/>
                      <wp:wrapNone/>
                      <wp:docPr id="1548817550" name="直線單箭頭接點 1548817550"/>
                      <wp:cNvGraphicFramePr/>
                      <a:graphic xmlns:a="http://schemas.openxmlformats.org/drawingml/2006/main">
                        <a:graphicData uri="http://schemas.microsoft.com/office/word/2010/wordprocessingShape">
                          <wps:wsp>
                            <wps:cNvCnPr/>
                            <wps:spPr>
                              <a:xfrm>
                                <a:off x="0" y="0"/>
                                <a:ext cx="67415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oel="http://schemas.microsoft.com/office/2019/extlst">
                  <w:pict>
                    <v:shape w14:anchorId="1AEF20D8" id="直線單箭頭接點 1548817550" o:spid="_x0000_s1026" type="#_x0000_t32" style="position:absolute;margin-left:128.7pt;margin-top:130.65pt;width:53.1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iu2QEAAKMDAAAOAAAAZHJzL2Uyb0RvYy54bWysU01v2zAMvQ/YfxB0X5wES7cacXpI1l32&#10;UaDdD2Al2RYgS4LIxfG/HyUnabfdhvkgU6T5+Eg+b+9OgxNHk9AG38jVYimF8Spo67tG/ni6f/dR&#10;CiTwGlzwppGTQXm3e/tmO8barEMfnDZJMIjHeoyN7IliXVWoejMALkI0noNtSAMQX1NX6QQjow+u&#10;Wi+XN9UYko4pKIPI3sMclLuC37ZG0fe2RUPCNZK5UTlTOZ/zWe22UHcJYm/VmQb8A4sBrOeiV6gD&#10;EIifyf4FNViVAoaWFioMVWhbq0zpgbtZLf/o5rGHaEovPByM1zHh/4NV3457/5B4DGPEGuNDyl2c&#10;2jTkN/MTpzKs6ToscyKh2Hnz4f1qs5FCXULVS15MSJ9NGEQ2GomUwHY97YP3vJGQVmVWcPyCxJU5&#10;8ZKQi/pwb50ri3FejI283axzHWB5tA6IzSFqRvWdFOA61p2iVBAxOKtzdsbBCfcuiSPw6lkxOoxP&#10;zF0KB0gc4IbKMyf2oM386e2G3bMuEOhr0LN7tbz4me4MXZj/VjK3cQDs55QSmpEIrPvktaAp8k9A&#10;yYLvnMkxRnM+0zVFreeJvCwjW89BT2VHVb6xEkraWbVZaq/vbL/+t3a/AAAA//8DAFBLAwQUAAYA&#10;CAAAACEANVfHQOAAAAALAQAADwAAAGRycy9kb3ducmV2LnhtbEyPXUvDMBSG7wX/QziCdy7dqtms&#10;TYc6xN4ouIl4mTXHJtgkpcm2zl/vEQS9Ox8P73lOuRxdx/Y4RBu8hOkkA4a+Cdr6VsLr5uFiASwm&#10;5bXqgkcJR4ywrE5PSlXocPAvuF+nllGIj4WSYFLqC85jY9CpOAk9etp9hMGpRO3Qcj2oA4W7js+y&#10;THCnrKcLRvV4b7D5XO+chLR6Pxrx1txd2+fN45OwX3Vdr6Q8Pxtvb4AlHNMfDD/6pA4VOW3DzuvI&#10;Ogmzq/kloVSIaQ6MiFzkAtj2d8Krkv//ofoGAAD//wMAUEsBAi0AFAAGAAgAAAAhALaDOJL+AAAA&#10;4QEAABMAAAAAAAAAAAAAAAAAAAAAAFtDb250ZW50X1R5cGVzXS54bWxQSwECLQAUAAYACAAAACEA&#10;OP0h/9YAAACUAQAACwAAAAAAAAAAAAAAAAAvAQAAX3JlbHMvLnJlbHNQSwECLQAUAAYACAAAACEA&#10;KGaYrtkBAACjAwAADgAAAAAAAAAAAAAAAAAuAgAAZHJzL2Uyb0RvYy54bWxQSwECLQAUAAYACAAA&#10;ACEANVfHQOAAAAALAQAADwAAAAAAAAAAAAAAAAAzBAAAZHJzL2Rvd25yZXYueG1sUEsFBgAAAAAE&#10;AAQA8wAAAEAFAAAAAA==&#10;">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3360" behindDoc="0" locked="0" layoutInCell="1" allowOverlap="1" wp14:anchorId="109251C4" wp14:editId="58577B08">
                      <wp:simplePos x="0" y="0"/>
                      <wp:positionH relativeFrom="column">
                        <wp:posOffset>853383</wp:posOffset>
                      </wp:positionH>
                      <wp:positionV relativeFrom="paragraph">
                        <wp:posOffset>2051050</wp:posOffset>
                      </wp:positionV>
                      <wp:extent cx="0" cy="563879"/>
                      <wp:effectExtent l="76200" t="0" r="57150" b="65405"/>
                      <wp:wrapNone/>
                      <wp:docPr id="152" name="直線單箭頭接點 152"/>
                      <wp:cNvGraphicFramePr/>
                      <a:graphic xmlns:a="http://schemas.openxmlformats.org/drawingml/2006/main">
                        <a:graphicData uri="http://schemas.microsoft.com/office/word/2010/wordprocessingShape">
                          <wps:wsp>
                            <wps:cNvCnPr/>
                            <wps:spPr>
                              <a:xfrm>
                                <a:off x="0" y="0"/>
                                <a:ext cx="0" cy="56387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5DAB80" id="直線單箭頭接點 152" o:spid="_x0000_s1026" type="#_x0000_t32" style="position:absolute;margin-left:67.2pt;margin-top:161.5pt;width:0;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OcvwEAAGsDAAAOAAAAZHJzL2Uyb0RvYy54bWysU02P0zAQvSPxHyzfadqiLrtR0z20LBcE&#10;K7H8gFl/JJb8JY9pmn/P2AndBW6IHJyxR/P85s3z/v7iLDurhCb4jm9Wa86UF0Ea33f8+9PDu1vO&#10;MIOXYINXHZ8U8vvD2zf7MbZqG4ZgpUqMQDy2Y+z4kHNsmwbFoBzgKkTlKalDcpBpm/pGJhgJ3dlm&#10;u17fNGNIMqYgFCKdnuYkP1R8rZXIX7VGlZntOHHLdU11fS5rc9hD2yeIgxELDfgHFg6Mp0uvUCfI&#10;wH4k8xeUMyIFDDqvRHBN0NoIVXugbjbrP7r5NkBUtRcSB+NVJvx/sOLL+egfE8kwRmwxPqbSxUUn&#10;V/7Ej12qWNNVLHXJTMyHgk53N+9vP9wVHZuXupgwf1LBsRJ0HHMC0w/5GLyniYS0qVrB+TPmufBX&#10;QbnUhwdjbR2M9Wzs+N1uu+NMANlDW8gUuigJ1fecge3JdyKniojBGlmqCw5OeLSJnYFGT46RYXwi&#10;7pxZwEwJaqh+C/XfSgudE+AwF9fU7JQMxn70kuUpkplzMuB7qxYI68u1qrpu6exF1BI9BzlVrZuy&#10;o4lW0Rb3Fcu83lP8+o0cfgIAAP//AwBQSwMEFAAGAAgAAAAhALpx5HThAAAACwEAAA8AAABkcnMv&#10;ZG93bnJldi54bWxMj81OwzAQhO9IvIO1SFwQdf5UVSFOhZDgQAWFwgFubrxNosTrKHbb9O3ZcoHj&#10;zH6anSmWk+3FAUffOlIQzyIQSJUzLdUKPj8ebxcgfNBkdO8IFZzQw7K8vCh0btyR3vGwCbXgEPK5&#10;VtCEMORS+qpBq/3MDUh827nR6sByrKUZ9ZHDbS+TKJpLq1viD40e8KHBqtvsrYKV7W7W8+QUvT5/&#10;v9Wrl6/1E3Y7pa6vpvs7EAGn8AfDuT5Xh5I7bd2ejBc96zTLGFWQJimPOhO/zlZBFscLkGUh/28o&#10;fwAAAP//AwBQSwECLQAUAAYACAAAACEAtoM4kv4AAADhAQAAEwAAAAAAAAAAAAAAAAAAAAAAW0Nv&#10;bnRlbnRfVHlwZXNdLnhtbFBLAQItABQABgAIAAAAIQA4/SH/1gAAAJQBAAALAAAAAAAAAAAAAAAA&#10;AC8BAABfcmVscy8ucmVsc1BLAQItABQABgAIAAAAIQD6zROcvwEAAGsDAAAOAAAAAAAAAAAAAAAA&#10;AC4CAABkcnMvZTJvRG9jLnhtbFBLAQItABQABgAIAAAAIQC6ceR04QAAAAsBAAAPAAAAAAAAAAAA&#10;AAAAABkEAABkcnMvZG93bnJldi54bWxQSwUGAAAAAAQABADzAAAAJwUAAAAA&#10;" strokecolor="windowText">
                      <v:stroke endarrow="block"/>
                    </v:shape>
                  </w:pict>
                </mc:Fallback>
              </mc:AlternateContent>
            </w:r>
            <w:r w:rsidRPr="00AB5B40">
              <w:rPr>
                <w:rFonts w:asciiTheme="majorHAnsi" w:eastAsia="標楷體" w:hAnsiTheme="majorHAnsi" w:cstheme="majorHAnsi"/>
                <w:noProof/>
                <w:color w:val="000000"/>
                <w:szCs w:val="24"/>
              </w:rPr>
              <mc:AlternateContent>
                <mc:Choice Requires="wps">
                  <w:drawing>
                    <wp:anchor distT="0" distB="0" distL="114300" distR="114300" simplePos="0" relativeHeight="251662336" behindDoc="0" locked="0" layoutInCell="1" allowOverlap="1" wp14:anchorId="2F17CFE7" wp14:editId="3F8F9D45">
                      <wp:simplePos x="0" y="0"/>
                      <wp:positionH relativeFrom="column">
                        <wp:posOffset>850324</wp:posOffset>
                      </wp:positionH>
                      <wp:positionV relativeFrom="paragraph">
                        <wp:posOffset>808644</wp:posOffset>
                      </wp:positionV>
                      <wp:extent cx="0" cy="455784"/>
                      <wp:effectExtent l="76200" t="0" r="57150" b="59055"/>
                      <wp:wrapNone/>
                      <wp:docPr id="151" name="直線單箭頭接點 151"/>
                      <wp:cNvGraphicFramePr/>
                      <a:graphic xmlns:a="http://schemas.openxmlformats.org/drawingml/2006/main">
                        <a:graphicData uri="http://schemas.microsoft.com/office/word/2010/wordprocessingShape">
                          <wps:wsp>
                            <wps:cNvCnPr/>
                            <wps:spPr>
                              <a:xfrm>
                                <a:off x="0" y="0"/>
                                <a:ext cx="0" cy="455784"/>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EFE42D" id="直線單箭頭接點 151" o:spid="_x0000_s1026" type="#_x0000_t32" style="position:absolute;margin-left:66.95pt;margin-top:63.65pt;width:0;height:3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OCvwEAAGsDAAAOAAAAZHJzL2Uyb0RvYy54bWysU02P0zAQvSPxHyzfadpqC0vUdA8tywXB&#10;Suz+gFl/JJb8JY9pmn/P2AndBW6IHJyxR/P85s3z/u7iLDurhCb4jm9Wa86UF0Ea33f86fH+3S1n&#10;mMFLsMGrjk8K+d3h7Zv9GFu1DUOwUiVGIB7bMXZ8yDm2TYNiUA5wFaLylNQhOci0TX0jE4yE7myz&#10;Xa/fN2NIMqYgFCKdnuYkP1R8rZXI37RGlZntOHHLdU11fS5rc9hD2yeIgxELDfgHFg6Mp0uvUCfI&#10;wH4k8xeUMyIFDDqvRHBN0NoIVXugbjbrP7r5PkBUtRcSB+NVJvx/sOLr+egfEskwRmwxPqTSxUUn&#10;V/7Ej12qWNNVLHXJTMyHgk5vdrsPtzdFx+alLibMn1VwrAQdx5zA9EM+Bu9pIiFtqlZw/oJ5LvxV&#10;UC714d5YWwdjPRs7/nG33XEmgOyhLWQKXZSE6nvOwPbkO5FTRcRgjSzVBQcnPNrEzkCjJ8fIMD4S&#10;d84sYKYENVS/hfpvpYXOCXCYi2tqdkoGYz95yfIUycw5GfC9VQuE9eVaVV23dPYiaomeg5yq1k3Z&#10;0USraIv7imVe7yl+/UYOPwEAAP//AwBQSwMEFAAGAAgAAAAhAEXZq/PhAAAACwEAAA8AAABkcnMv&#10;ZG93bnJldi54bWxMj0FPwzAMhe9I/IfISFzQlq6VBi1NJ4QEByYYbBzgljVeW7Vxqibbun+PxwVu&#10;79lPz5/zxWg7ccDBN44UzKYRCKTSmYYqBZ+bp8kdCB80Gd05QgUn9LAoLi9ynRl3pA88rEMluIR8&#10;phXUIfSZlL6s0Wo/dT0S73ZusDqwHSppBn3kctvJOIrm0uqG+EKte3yssWzXe6tgadub1Tw+RW8v&#10;3+/V8vVr9YztTqnrq/HhHkTAMfyF4YzP6FAw09btyXjRsU+SlKMs4tsExDnxO9mySNMZyCKX/38o&#10;fgAAAP//AwBQSwECLQAUAAYACAAAACEAtoM4kv4AAADhAQAAEwAAAAAAAAAAAAAAAAAAAAAAW0Nv&#10;bnRlbnRfVHlwZXNdLnhtbFBLAQItABQABgAIAAAAIQA4/SH/1gAAAJQBAAALAAAAAAAAAAAAAAAA&#10;AC8BAABfcmVscy8ucmVsc1BLAQItABQABgAIAAAAIQDH7qOCvwEAAGsDAAAOAAAAAAAAAAAAAAAA&#10;AC4CAABkcnMvZTJvRG9jLnhtbFBLAQItABQABgAIAAAAIQBF2avz4QAAAAsBAAAPAAAAAAAAAAAA&#10;AAAAABkEAABkcnMvZG93bnJldi54bWxQSwUGAAAAAAQABADzAAAAJwUAAAAA&#10;" strokecolor="windowText">
                      <v:stroke endarrow="block"/>
                    </v:shape>
                  </w:pict>
                </mc:Fallback>
              </mc:AlternateContent>
            </w:r>
          </w:p>
        </w:tc>
      </w:tr>
    </w:tbl>
    <w:p w14:paraId="342FE99B" w14:textId="6AC3B6BF" w:rsidR="00253B5B" w:rsidRPr="00AB5B40" w:rsidRDefault="00F90C35">
      <w:pPr>
        <w:rPr>
          <w:rFonts w:asciiTheme="majorHAnsi" w:eastAsia="新細明體" w:hAnsiTheme="majorHAnsi" w:cstheme="majorHAnsi"/>
          <w:lang w:eastAsia="zh-TW"/>
        </w:rPr>
      </w:pPr>
      <w:r w:rsidRPr="00AB5B40">
        <w:rPr>
          <w:rFonts w:asciiTheme="majorHAnsi" w:eastAsia="標楷體" w:hAnsiTheme="majorHAnsi" w:cstheme="majorHAnsi"/>
          <w:noProof/>
          <w:color w:val="000000"/>
          <w:sz w:val="20"/>
          <w:szCs w:val="24"/>
          <w:lang w:eastAsia="zh-TW"/>
        </w:rPr>
        <mc:AlternateContent>
          <mc:Choice Requires="wps">
            <w:drawing>
              <wp:anchor distT="0" distB="0" distL="114300" distR="114300" simplePos="0" relativeHeight="251679744" behindDoc="0" locked="0" layoutInCell="1" allowOverlap="1" wp14:anchorId="676A84D5" wp14:editId="7146A888">
                <wp:simplePos x="0" y="0"/>
                <wp:positionH relativeFrom="page">
                  <wp:align>right</wp:align>
                </wp:positionH>
                <wp:positionV relativeFrom="paragraph">
                  <wp:posOffset>-3672865</wp:posOffset>
                </wp:positionV>
                <wp:extent cx="725805" cy="546735"/>
                <wp:effectExtent l="0" t="0" r="0" b="5715"/>
                <wp:wrapNone/>
                <wp:docPr id="1548817555" name="文字方塊 1548817555"/>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1C205C6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A84D5" id="文字方塊 1548817555" o:spid="_x0000_s1049" type="#_x0000_t202" style="position:absolute;margin-left:5.95pt;margin-top:-289.2pt;width:57.15pt;height:43.05pt;flip:x;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4cVQIAAHgEAAAOAAAAZHJzL2Uyb0RvYy54bWysVF1uGjEQfq/UO1h+LwuEBbpiiWgi2kpR&#10;EolUeTZeG1byelzbsEsvUKkHSJ97gB6gB0rO0bEXCEr7VPXFGs+M5+f7Zjw5bypFtsK6EnROe50u&#10;JUJzKEq9yumnu/mbMSXOM10wBVrkdCccPZ++fjWpTSb6sAZVCEswiHZZbXK69t5kSeL4WlTMdcAI&#10;jUYJtmIer3aVFJbVGL1SSb/bHSY12MJY4MI51F62RjqN8aUU3N9I6YQnKqdYm4+njecynMl0wrKV&#10;ZWZd8n0Z7B+qqFipMekx1CXzjGxs+UeoquQWHEjf4VAlIGXJRewBu+l1X3SzWDMjYi8IjjNHmNz/&#10;C8uvt7eWlAVylw7G494oTVNKNKuQq6eHr48/vz89/Hr88Y2cmBGz2rgMny4MPvbNO2jwfcAy6B0q&#10;AxSNtBWRqjQfgjFosF2CnsjD7oi9aDzhqBz103EXU3M0pYPh6CwN8ZI2THhsrPPvBVQkCDm1SG0M&#10;yrZXzreuB5fgrmFeKoV6lilN6pwOz9JufHC0YHClMcdz0UHyzbJpATl2tIRih41aaMfHGT4vsYgr&#10;5vwtszgv2BHugL/BQyrAZLCXKFmD/fI3ffBHGtFKSY3zl1P3ecOsoER91Ejw295gEAY2XgbpqI8X&#10;e2pZnlr0proAHPEebpvhUQz+Xh1EaaG6x1WZhaxoYppj7pz6g3jh263AVeNiNotOOKKG+Su9MPxA&#10;YYD4rrln1ux58EjgNRwmlWUv6Gh9W0JmGw+yjFwFoFtU9/jjeEe296sY9uf0Hr2eP4zpbwAAAP//&#10;AwBQSwMEFAAGAAgAAAAhAGMYqFPeAAAACgEAAA8AAABkcnMvZG93bnJldi54bWxMj8FuwjAQRO+V&#10;+AdrkXoDhxBaSOMgigTqpYcmfICJt3FEvI5iA+7f15za4+ysZt4U22B6dsPRdZYELOYJMKTGqo5a&#10;Aaf6MFsDc16Skr0lFPCDDrbl5KmQubJ3+sJb5VsWQ8jlUoD2fsg5d41GI93cDkjR+7ajkT7KseVq&#10;lPcYbnqeJskLN7Kj2KDlgHuNzaW6GgFpaFbh80PzvXXH+r2i4yGrjRDP07B7A+Yx+L9neOBHdCgj&#10;09leSTnWC4hDvIDZ6nWdAXv4i2wJ7BxP2SZdAi8L/n9C+QsAAP//AwBQSwECLQAUAAYACAAAACEA&#10;toM4kv4AAADhAQAAEwAAAAAAAAAAAAAAAAAAAAAAW0NvbnRlbnRfVHlwZXNdLnhtbFBLAQItABQA&#10;BgAIAAAAIQA4/SH/1gAAAJQBAAALAAAAAAAAAAAAAAAAAC8BAABfcmVscy8ucmVsc1BLAQItABQA&#10;BgAIAAAAIQDDwc4cVQIAAHgEAAAOAAAAAAAAAAAAAAAAAC4CAABkcnMvZTJvRG9jLnhtbFBLAQIt&#10;ABQABgAIAAAAIQBjGKhT3gAAAAoBAAAPAAAAAAAAAAAAAAAAAK8EAABkcnMvZG93bnJldi54bWxQ&#10;SwUGAAAAAAQABADzAAAAugUAAAAA&#10;" filled="f" stroked="f" strokeweight=".5pt">
                <v:textbox>
                  <w:txbxContent>
                    <w:p w14:paraId="1C205C6E" w14:textId="77777777" w:rsidR="0041285C" w:rsidRPr="008C5A7C" w:rsidRDefault="0041285C" w:rsidP="0041285C">
                      <w:pPr>
                        <w:rPr>
                          <w:rFonts w:ascii="標楷體" w:eastAsia="標楷體" w:hAnsi="標楷體"/>
                          <w:lang w:eastAsia="zh-TW"/>
                        </w:rPr>
                      </w:pPr>
                      <w:r>
                        <w:rPr>
                          <w:rFonts w:ascii="標楷體" w:eastAsia="標楷體" w:hAnsi="標楷體" w:hint="eastAsia"/>
                          <w:lang w:eastAsia="zh-TW"/>
                        </w:rPr>
                        <w:t>Yes</w:t>
                      </w:r>
                    </w:p>
                  </w:txbxContent>
                </v:textbox>
                <w10:wrap anchorx="page"/>
              </v:shape>
            </w:pict>
          </mc:Fallback>
        </mc:AlternateContent>
      </w:r>
      <w:r w:rsidR="0041285C" w:rsidRPr="00AB5B40">
        <w:rPr>
          <w:rFonts w:asciiTheme="majorHAnsi" w:eastAsia="標楷體" w:hAnsiTheme="majorHAnsi" w:cstheme="majorHAnsi"/>
          <w:noProof/>
          <w:color w:val="000000"/>
          <w:sz w:val="20"/>
          <w:szCs w:val="24"/>
          <w:lang w:eastAsia="zh-TW"/>
        </w:rPr>
        <mc:AlternateContent>
          <mc:Choice Requires="wps">
            <w:drawing>
              <wp:anchor distT="0" distB="0" distL="114300" distR="114300" simplePos="0" relativeHeight="251681792" behindDoc="0" locked="0" layoutInCell="1" allowOverlap="1" wp14:anchorId="24FE9532" wp14:editId="0AFE7C4B">
                <wp:simplePos x="0" y="0"/>
                <wp:positionH relativeFrom="rightMargin">
                  <wp:posOffset>467580</wp:posOffset>
                </wp:positionH>
                <wp:positionV relativeFrom="paragraph">
                  <wp:posOffset>-2484285</wp:posOffset>
                </wp:positionV>
                <wp:extent cx="725805" cy="546735"/>
                <wp:effectExtent l="0" t="0" r="0" b="5715"/>
                <wp:wrapNone/>
                <wp:docPr id="2" name="文字方塊 2"/>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09CED85E" w14:textId="0483EA97"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E9532" id="文字方塊 2" o:spid="_x0000_s1050" type="#_x0000_t202" style="position:absolute;margin-left:36.8pt;margin-top:-195.6pt;width:57.15pt;height:43.05pt;flip:x;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i8TQIAAGYEAAAOAAAAZHJzL2Uyb0RvYy54bWysVFFuGjEQ/a/UO1j+LwsbFlLEEtFEtJVQ&#10;EolU+TZeG1byelzbsEsvUCkHSL97gB6gB0rO0bEXKEr7VfXHGs+8nfGbN7Pji6ZSZCusK0HntNfp&#10;UiI0h6LUq5x+upu9OafEeaYLpkCLnO6EoxeT16/GtRmJFNagCmEJJtFuVJucrr03oyRxfC0q5jpg&#10;hMagBFsxj1e7SgrLasxeqSTtdgdJDbYwFrhwDr1XbZBOYn4pBfc3Ujrhicopvs3H08ZzGc5kMmaj&#10;lWVmXfL9M9g/vKJipcaix1RXzDOyseUfqaqSW3AgfYdDlYCUJReRA7LpdV+wWayZEZELNseZY5vc&#10;/0vLr7e3lpRFTlNKNKtQoufHr08/vj0//nz6/kDS0KHauBECFwahvnkHDSp98Dt0BuKNtBWRqjQf&#10;QjB4kBxBJHZ9d+y0aDzh6Bym2Xk3o4RjKOsPhmdZyJe0acLHxjr/XkBFgpFTi0LGpGw7d76FHiAB&#10;rmFWKhXFVJrUOR2cZd34wTGCyZXGGoFM++hg+WbZRPq9I9MlFDskaqEdFmf4rMRHzJnzt8zidCAj&#10;nHh/g4dUgMVgb1GyBvvlb/6AR9EwSkmN05ZT93nDrKBEfdQo59tevx/GM1762TDFiz2NLE8jelNd&#10;Ag50D3fL8GgGvFcHU1qo7nExpqEqhpjmWDun/mBe+nYHcLG4mE4jCAfSMD/XC8MPEoYW3zX3zJq9&#10;Dh4FvIbDXLLRCzlabCvIdONBllGr0Oi2q/v+4zBHtfeLF7bl9B5Rv38Pk18AAAD//wMAUEsDBBQA&#10;BgAIAAAAIQAaKN9g4AAAAAwBAAAPAAAAZHJzL2Rvd25yZXYueG1sTI/LTsMwEEX3SPyDNUjsWicp&#10;faVxKqjUig0LEj7AjadxRDyOYrc1f4+zguXMHN05t9gH07Mbjq6zJCCdJ8CQGqs6agV81cfZBpjz&#10;kpTsLaGAH3SwLx8fCpkre6dPvFW+ZTGEXC4FaO+HnHPXaDTSze2AFG8XOxrp4zi2XI3yHsNNz7Mk&#10;WXEjO4oftBzwoLH5rq5GQBaaZfh41/xg3al+q+h0fKmNEM9P4XUHzGPwfzBM+lEdyuh0tldSjvUC&#10;1otVJAXMFts0AzYRm/UW2HlaJcsUeFnw/yXKXwAAAP//AwBQSwECLQAUAAYACAAAACEAtoM4kv4A&#10;AADhAQAAEwAAAAAAAAAAAAAAAAAAAAAAW0NvbnRlbnRfVHlwZXNdLnhtbFBLAQItABQABgAIAAAA&#10;IQA4/SH/1gAAAJQBAAALAAAAAAAAAAAAAAAAAC8BAABfcmVscy8ucmVsc1BLAQItABQABgAIAAAA&#10;IQDljmi8TQIAAGYEAAAOAAAAAAAAAAAAAAAAAC4CAABkcnMvZTJvRG9jLnhtbFBLAQItABQABgAI&#10;AAAAIQAaKN9g4AAAAAwBAAAPAAAAAAAAAAAAAAAAAKcEAABkcnMvZG93bnJldi54bWxQSwUGAAAA&#10;AAQABADzAAAAtAUAAAAA&#10;" filled="f" stroked="f" strokeweight=".5pt">
                <v:textbox>
                  <w:txbxContent>
                    <w:p w14:paraId="09CED85E" w14:textId="0483EA97" w:rsidR="0041285C" w:rsidRPr="008C5A7C" w:rsidRDefault="0041285C" w:rsidP="0041285C">
                      <w:pPr>
                        <w:rPr>
                          <w:rFonts w:ascii="標楷體" w:eastAsia="標楷體" w:hAnsi="標楷體"/>
                          <w:lang w:eastAsia="zh-TW"/>
                        </w:rPr>
                      </w:pPr>
                      <w:r>
                        <w:rPr>
                          <w:rFonts w:ascii="標楷體" w:eastAsia="標楷體" w:hAnsi="標楷體" w:hint="eastAsia"/>
                          <w:lang w:eastAsia="zh-TW"/>
                        </w:rPr>
                        <w:t>No</w:t>
                      </w:r>
                    </w:p>
                  </w:txbxContent>
                </v:textbox>
                <w10:wrap anchorx="margin"/>
              </v:shape>
            </w:pict>
          </mc:Fallback>
        </mc:AlternateContent>
      </w:r>
      <w:r w:rsidR="0041285C" w:rsidRPr="00AB5B40">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03E44C9A" wp14:editId="0701F540">
                <wp:simplePos x="0" y="0"/>
                <wp:positionH relativeFrom="column">
                  <wp:posOffset>5380557</wp:posOffset>
                </wp:positionH>
                <wp:positionV relativeFrom="paragraph">
                  <wp:posOffset>-3109522</wp:posOffset>
                </wp:positionV>
                <wp:extent cx="856699" cy="60308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56699" cy="603085"/>
                        </a:xfrm>
                        <a:prstGeom prst="rect">
                          <a:avLst/>
                        </a:prstGeom>
                        <a:noFill/>
                        <a:ln w="6350">
                          <a:noFill/>
                        </a:ln>
                      </wps:spPr>
                      <wps:txbx>
                        <w:txbxContent>
                          <w:p w14:paraId="33794405" w14:textId="43033DEA"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Cure or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E44C9A" id="文字方塊 1" o:spid="_x0000_s1051" type="#_x0000_t202" style="position:absolute;margin-left:423.65pt;margin-top:-244.85pt;width:67.45pt;height: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yfRgIAAFwEAAAOAAAAZHJzL2Uyb0RvYy54bWysVEtu2zAQ3RfoHQjua8nf2oLlwE3gooCR&#10;BHCKrGmKsgWIHJakLbkXKNADJOseoAfogZJzdEjJjpF2VXRDD2dGM/PeG3p6UcuS7IWxBaiUdjsx&#10;JUJxyAq1Sennu8W7MSXWMZWxEpRI6UFYejF7+2Za6UT0YAtlJgzBIsomlU7p1jmdRJHlWyGZ7YAW&#10;CoM5GMkcXs0mygyrsLoso14cj6IKTKYNcGEteq+aIJ2F+nkuuLvJcyscKVOKs7lwmnCu/RnNpizZ&#10;GKa3BW/HYP8whWSFwqanUlfMMbIzxR+lZMENWMhdh4OMIM8LLgIGRNONX6FZbZkWAQuSY/WJJvv/&#10;yvLr/a0hRYbaUaKYRImeH749/Xx8fvj19OM76XqGKm0TTFxpTHX1B6h9duu36PTA69xI/4uQCMaR&#10;68OJX1E7wtE5Ho5GkwklHEOjuB+Ph75K9PKxNtZ9FCCJN1JqUL7AKtsvrWtSjym+l4JFUZboZ0mp&#10;SIVF+8M4fHCKYPFSYQ8PoRnVW65e1w3o/hHHGrIDwjPQrIjVfFHgEEtm3S0zuBOICPfc3eCRl4DN&#10;oLUo2YL5+je/z0epMEpJhTuWUvtlx4ygpPykUMRJdzDwSxkug+H7Hl7MeWR9HlE7eQm4xigUThdM&#10;n+/Ko5kbkPf4HOa+K4aY4tg7pe5oXrpm8/E5cTGfhyRcQ83cUq0096U9l57iu/qeGd3q4FDAazhu&#10;I0teydHkNoLMdw7yImjliW5YbfnHFQ5qt8/Nv5Hze8h6+VOY/QYAAP//AwBQSwMEFAAGAAgAAAAh&#10;ACq33mzkAAAADQEAAA8AAABkcnMvZG93bnJldi54bWxMj8FOwzAMhu9IvENkJG5bSldoWppOU6UJ&#10;CcFhYxdubuO1FU1SmmwrPD3hBEfbn35/f7Ge9cDONLneGgl3ywgYmcaq3rQSDm/bhQDmPBqFgzUk&#10;4YscrMvrqwJzZS9mR+e9b1kIMS5HCZ33Y865azrS6JZ2JBNuRztp9GGcWq4mvIRwPfA4ih64xt6E&#10;Dx2OVHXUfOxPWsJztX3FXR1r8T1UTy/Hzfh5eL+X8vZm3jwC8zT7Pxh+9YM6lMGptiejHBskiCRd&#10;BVTCIhFZCiwgmYhjYHVYrbIkBV4W/H+L8gcAAP//AwBQSwECLQAUAAYACAAAACEAtoM4kv4AAADh&#10;AQAAEwAAAAAAAAAAAAAAAAAAAAAAW0NvbnRlbnRfVHlwZXNdLnhtbFBLAQItABQABgAIAAAAIQA4&#10;/SH/1gAAAJQBAAALAAAAAAAAAAAAAAAAAC8BAABfcmVscy8ucmVsc1BLAQItABQABgAIAAAAIQBD&#10;kfyfRgIAAFwEAAAOAAAAAAAAAAAAAAAAAC4CAABkcnMvZTJvRG9jLnhtbFBLAQItABQABgAIAAAA&#10;IQAqt95s5AAAAA0BAAAPAAAAAAAAAAAAAAAAAKAEAABkcnMvZG93bnJldi54bWxQSwUGAAAAAAQA&#10;BADzAAAAsQUAAAAA&#10;" filled="f" stroked="f" strokeweight=".5pt">
                <v:textbox>
                  <w:txbxContent>
                    <w:p w14:paraId="33794405" w14:textId="43033DEA" w:rsidR="0041285C" w:rsidRPr="00C612D5" w:rsidRDefault="0041285C" w:rsidP="0041285C">
                      <w:pPr>
                        <w:jc w:val="center"/>
                        <w:rPr>
                          <w:rFonts w:ascii="標楷體" w:eastAsia="標楷體" w:hAnsi="標楷體"/>
                          <w:lang w:eastAsia="zh-TW"/>
                        </w:rPr>
                      </w:pPr>
                      <w:r>
                        <w:rPr>
                          <w:rFonts w:ascii="標楷體" w:eastAsia="標楷體" w:hAnsi="標楷體" w:hint="eastAsia"/>
                          <w:lang w:eastAsia="zh-TW"/>
                        </w:rPr>
                        <w:t>Cure or not</w:t>
                      </w:r>
                    </w:p>
                  </w:txbxContent>
                </v:textbox>
              </v:shape>
            </w:pict>
          </mc:Fallback>
        </mc:AlternateContent>
      </w:r>
    </w:p>
    <w:p w14:paraId="4B1DCB4D" w14:textId="790C547B" w:rsidR="009C7346" w:rsidRDefault="009C7346">
      <w:pPr>
        <w:rPr>
          <w:rFonts w:asciiTheme="majorHAnsi" w:eastAsia="新細明體" w:hAnsiTheme="majorHAnsi" w:cstheme="majorHAnsi"/>
          <w:lang w:eastAsia="zh-TW"/>
        </w:rPr>
      </w:pPr>
      <w:r>
        <w:rPr>
          <w:rFonts w:asciiTheme="majorHAnsi" w:eastAsia="新細明體" w:hAnsiTheme="majorHAnsi" w:cstheme="majorHAnsi"/>
          <w:lang w:eastAsia="zh-TW"/>
        </w:rPr>
        <w:br w:type="page"/>
      </w:r>
    </w:p>
    <w:p w14:paraId="156615BC" w14:textId="77777777" w:rsidR="00D75FCF" w:rsidRPr="00AB5B40" w:rsidRDefault="00B112B7">
      <w:pPr>
        <w:rPr>
          <w:rFonts w:asciiTheme="majorHAnsi" w:hAnsiTheme="majorHAnsi" w:cstheme="majorHAnsi"/>
        </w:rPr>
      </w:pPr>
      <w:r w:rsidRPr="00AB5B40">
        <w:rPr>
          <w:rFonts w:asciiTheme="majorHAnsi" w:hAnsiTheme="majorHAnsi" w:cstheme="majorHAnsi"/>
          <w:b/>
          <w:sz w:val="26"/>
        </w:rPr>
        <w:lastRenderedPageBreak/>
        <w:t xml:space="preserve">Appendix 4 – Memorandum of </w:t>
      </w:r>
      <w:r w:rsidRPr="00AB5B40">
        <w:rPr>
          <w:rFonts w:asciiTheme="majorHAnsi" w:hAnsiTheme="majorHAnsi" w:cstheme="majorHAnsi"/>
          <w:b/>
          <w:sz w:val="26"/>
        </w:rPr>
        <w:t>Understanding (Template)</w:t>
      </w:r>
    </w:p>
    <w:p w14:paraId="085C777C" w14:textId="77777777" w:rsidR="00D75FCF" w:rsidRPr="00AB5B40" w:rsidRDefault="00B112B7">
      <w:pPr>
        <w:rPr>
          <w:rFonts w:asciiTheme="majorHAnsi" w:eastAsia="新細明體" w:hAnsiTheme="majorHAnsi" w:cstheme="majorHAnsi"/>
          <w:lang w:eastAsia="zh-TW"/>
        </w:rPr>
      </w:pPr>
      <w:r w:rsidRPr="00AB5B40">
        <w:rPr>
          <w:rFonts w:asciiTheme="majorHAnsi" w:hAnsiTheme="majorHAnsi" w:cstheme="majorHAnsi"/>
        </w:rPr>
        <w:t>Note: This template is a non-binding statement of intent except for the confidentiality provision, unless the parties expressly agree otherwise in writing.</w:t>
      </w:r>
    </w:p>
    <w:p w14:paraId="6CC4D36E" w14:textId="77777777" w:rsidR="00253B5B" w:rsidRPr="00AB5B40" w:rsidRDefault="00253B5B" w:rsidP="00253B5B">
      <w:pPr>
        <w:pStyle w:val="Default"/>
        <w:spacing w:beforeLines="50" w:before="120" w:line="500" w:lineRule="exact"/>
        <w:ind w:firstLineChars="198" w:firstLine="436"/>
        <w:jc w:val="both"/>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 xml:space="preserve">In view of the initial cooperation discussions between Party A and Party B regarding the </w:t>
      </w:r>
      <w:proofErr w:type="spellStart"/>
      <w:r w:rsidRPr="00AB5B40">
        <w:rPr>
          <w:rFonts w:asciiTheme="majorHAnsi" w:eastAsiaTheme="minorEastAsia" w:hAnsiTheme="majorHAnsi" w:cstheme="majorHAnsi"/>
          <w:color w:val="auto"/>
          <w:sz w:val="22"/>
          <w:szCs w:val="22"/>
          <w:lang w:eastAsia="en-US"/>
        </w:rPr>
        <w:t>InnoPad</w:t>
      </w:r>
      <w:proofErr w:type="spellEnd"/>
      <w:r w:rsidRPr="00AB5B40">
        <w:rPr>
          <w:rFonts w:asciiTheme="majorHAnsi" w:eastAsiaTheme="minorEastAsia" w:hAnsiTheme="majorHAnsi" w:cstheme="majorHAnsi"/>
          <w:color w:val="auto"/>
          <w:sz w:val="22"/>
          <w:szCs w:val="22"/>
          <w:lang w:eastAsia="en-US"/>
        </w:rPr>
        <w:t xml:space="preserve"> Taipei, both parties agree, based on the principles of integrity and mutual benefit, to jointly sign this MOU as a preliminary agreement of future cooperation, serving as the basis for further consultation and collaboration.</w:t>
      </w:r>
    </w:p>
    <w:p w14:paraId="55F02077" w14:textId="77777777" w:rsidR="00253B5B" w:rsidRPr="00AB5B40" w:rsidRDefault="00253B5B" w:rsidP="00253B5B">
      <w:pPr>
        <w:spacing w:beforeLines="100" w:before="240" w:after="160" w:line="400" w:lineRule="exact"/>
        <w:ind w:rightChars="-284" w:right="-625"/>
        <w:rPr>
          <w:rFonts w:asciiTheme="majorHAnsi" w:hAnsiTheme="majorHAnsi" w:cstheme="majorHAnsi"/>
        </w:rPr>
      </w:pPr>
      <w:r w:rsidRPr="00AB5B40">
        <w:rPr>
          <w:rFonts w:asciiTheme="majorHAnsi" w:hAnsiTheme="majorHAnsi" w:cstheme="majorHAnsi"/>
        </w:rPr>
        <w:t>Article 1: Mode and Scope of Cooperation</w:t>
      </w:r>
    </w:p>
    <w:p w14:paraId="781A58A8" w14:textId="77777777" w:rsidR="00253B5B" w:rsidRPr="00AB5B40" w:rsidRDefault="00253B5B" w:rsidP="00253B5B">
      <w:pPr>
        <w:pStyle w:val="ae"/>
        <w:spacing w:beforeLines="50" w:before="120" w:line="400" w:lineRule="exact"/>
        <w:ind w:leftChars="385" w:left="847" w:rightChars="-284" w:right="-625" w:firstLine="2"/>
        <w:rPr>
          <w:rFonts w:asciiTheme="majorHAnsi" w:hAnsiTheme="majorHAnsi" w:cstheme="majorHAnsi"/>
        </w:rPr>
      </w:pPr>
      <w:r w:rsidRPr="00AB5B40">
        <w:rPr>
          <w:rFonts w:asciiTheme="majorHAnsi" w:hAnsiTheme="majorHAnsi" w:cstheme="majorHAnsi"/>
        </w:rPr>
        <w:t>This cooperation aims to select promising domestic and international startup teams to establish a presence in the Taipei Startup Hall, providing a comprehensive entrepreneurial environment, professional mentoring resources, and growth support mechanisms. The cooperation will accelerate the development of startup teams, assist in international market expansion, and facilitate successful business implementation.</w:t>
      </w:r>
    </w:p>
    <w:p w14:paraId="25C826A9" w14:textId="77777777" w:rsidR="00253B5B" w:rsidRPr="00AB5B40" w:rsidRDefault="00253B5B" w:rsidP="00253B5B">
      <w:pPr>
        <w:pStyle w:val="ae"/>
        <w:spacing w:beforeLines="50" w:before="120" w:line="400" w:lineRule="exact"/>
        <w:ind w:leftChars="385" w:left="847" w:rightChars="-284" w:right="-625" w:firstLine="2"/>
        <w:rPr>
          <w:rFonts w:asciiTheme="majorHAnsi" w:hAnsiTheme="majorHAnsi" w:cstheme="majorHAnsi"/>
        </w:rPr>
      </w:pPr>
      <w:r w:rsidRPr="00AB5B40">
        <w:rPr>
          <w:rFonts w:asciiTheme="majorHAnsi" w:hAnsiTheme="majorHAnsi" w:cstheme="majorHAnsi"/>
        </w:rPr>
        <w:t>Both parties may separately enter into a formal cooperation agreement that specifies detailed cooperation items, implementation methods, and defines the rights and responsibilities of both parties.</w:t>
      </w:r>
    </w:p>
    <w:p w14:paraId="0A7FDE2A" w14:textId="77777777" w:rsidR="00253B5B" w:rsidRPr="00AB5B40" w:rsidRDefault="00253B5B" w:rsidP="00253B5B">
      <w:pPr>
        <w:pStyle w:val="Web"/>
        <w:spacing w:line="400" w:lineRule="exact"/>
        <w:ind w:rightChars="-284" w:right="-625"/>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 xml:space="preserve">Article 2: Confidentiality </w:t>
      </w:r>
    </w:p>
    <w:p w14:paraId="667AB0A5" w14:textId="77777777" w:rsidR="00253B5B" w:rsidRPr="00AB5B40" w:rsidRDefault="00253B5B" w:rsidP="00253B5B">
      <w:pPr>
        <w:pStyle w:val="Web"/>
        <w:spacing w:line="400" w:lineRule="exact"/>
        <w:ind w:leftChars="385" w:left="849" w:rightChars="-284" w:right="-625" w:hangingChars="1" w:hanging="2"/>
        <w:rPr>
          <w:rFonts w:asciiTheme="majorHAnsi" w:eastAsiaTheme="minorEastAsia" w:hAnsiTheme="majorHAnsi" w:cstheme="majorHAnsi"/>
          <w:color w:val="auto"/>
          <w:sz w:val="22"/>
          <w:szCs w:val="22"/>
          <w:lang w:eastAsia="en-US"/>
        </w:rPr>
      </w:pPr>
      <w:r w:rsidRPr="00AB5B40">
        <w:rPr>
          <w:rFonts w:asciiTheme="majorHAnsi" w:eastAsiaTheme="minorEastAsia" w:hAnsiTheme="majorHAnsi" w:cstheme="majorHAnsi"/>
          <w:color w:val="auto"/>
          <w:sz w:val="22"/>
          <w:szCs w:val="22"/>
          <w:lang w:eastAsia="en-US"/>
        </w:rPr>
        <w:t>Both parties agree to fulfill confidentiality obligations during the negotiation, communication, and cooperation period, and to reasonably protect all confidential information obtained, under the applicable legal framework, from any unauthorized disclosure.</w:t>
      </w:r>
    </w:p>
    <w:p w14:paraId="0BD79D69" w14:textId="77777777" w:rsidR="00253B5B" w:rsidRPr="00AB5B40" w:rsidRDefault="00253B5B" w:rsidP="00253B5B">
      <w:pPr>
        <w:spacing w:line="400" w:lineRule="exact"/>
        <w:ind w:rightChars="-284" w:right="-625"/>
        <w:rPr>
          <w:rFonts w:asciiTheme="majorHAnsi" w:hAnsiTheme="majorHAnsi" w:cstheme="majorHAnsi"/>
        </w:rPr>
      </w:pPr>
      <w:r w:rsidRPr="00AB5B40">
        <w:rPr>
          <w:rFonts w:asciiTheme="majorHAnsi" w:hAnsiTheme="majorHAnsi" w:cstheme="majorHAnsi"/>
        </w:rPr>
        <w:t>Article 3: Term and Legal Effect</w:t>
      </w:r>
    </w:p>
    <w:p w14:paraId="69BE7519" w14:textId="2907463C" w:rsidR="00253B5B" w:rsidRPr="00AB5B40" w:rsidRDefault="00253B5B" w:rsidP="00253B5B">
      <w:pPr>
        <w:spacing w:line="400" w:lineRule="exact"/>
        <w:ind w:leftChars="451" w:left="992" w:rightChars="-348" w:right="-766"/>
        <w:rPr>
          <w:rFonts w:asciiTheme="majorHAnsi" w:hAnsiTheme="majorHAnsi" w:cstheme="majorHAnsi"/>
        </w:rPr>
      </w:pPr>
      <w:r w:rsidRPr="00AB5B40">
        <w:rPr>
          <w:rFonts w:asciiTheme="majorHAnsi" w:hAnsiTheme="majorHAnsi" w:cstheme="majorHAnsi"/>
        </w:rPr>
        <w:t>This MOU shall take effect from the date of signing and remain valid for a period of</w:t>
      </w:r>
      <w:r w:rsidR="00B306AA">
        <w:rPr>
          <w:rFonts w:asciiTheme="majorHAnsi" w:hAnsiTheme="majorHAnsi" w:cstheme="majorHAnsi"/>
        </w:rPr>
        <w:t xml:space="preserve"> </w:t>
      </w:r>
      <w:r w:rsidR="00B62932" w:rsidRPr="00B62932">
        <w:rPr>
          <w:rFonts w:asciiTheme="majorHAnsi" w:hAnsiTheme="majorHAnsi" w:cstheme="majorHAnsi"/>
        </w:rPr>
        <w:t xml:space="preserve">one (1) </w:t>
      </w:r>
      <w:r w:rsidRPr="00AB5B40">
        <w:rPr>
          <w:rFonts w:asciiTheme="majorHAnsi" w:hAnsiTheme="majorHAnsi" w:cstheme="majorHAnsi"/>
        </w:rPr>
        <w:t>year.</w:t>
      </w:r>
    </w:p>
    <w:p w14:paraId="4A9F2383" w14:textId="64890EDE" w:rsidR="00253B5B" w:rsidRPr="00AB5B40" w:rsidRDefault="00253B5B" w:rsidP="00253B5B">
      <w:pPr>
        <w:spacing w:beforeLines="50" w:before="120" w:line="400" w:lineRule="exact"/>
        <w:ind w:leftChars="451" w:left="992" w:rightChars="-348" w:right="-766"/>
        <w:rPr>
          <w:rFonts w:asciiTheme="majorHAnsi" w:hAnsiTheme="majorHAnsi" w:cstheme="majorHAnsi"/>
        </w:rPr>
      </w:pPr>
      <w:r w:rsidRPr="00AB5B40">
        <w:rPr>
          <w:rFonts w:asciiTheme="majorHAnsi" w:hAnsiTheme="majorHAnsi" w:cstheme="majorHAnsi"/>
        </w:rPr>
        <w:t xml:space="preserve">The primary purpose of this MOU is to express the intent and mutual understanding between both Parties. Except for the confidentiality clause stipulated in Article </w:t>
      </w:r>
      <w:r w:rsidR="009C7346">
        <w:rPr>
          <w:rFonts w:asciiTheme="majorHAnsi" w:hAnsiTheme="majorHAnsi" w:cstheme="majorHAnsi"/>
        </w:rPr>
        <w:t>2</w:t>
      </w:r>
      <w:r w:rsidRPr="00AB5B40">
        <w:rPr>
          <w:rFonts w:asciiTheme="majorHAnsi" w:hAnsiTheme="majorHAnsi" w:cstheme="majorHAnsi"/>
        </w:rPr>
        <w:t>, all other provisions are non-binding and shall not constitute any legally enforceable obligations.</w:t>
      </w:r>
    </w:p>
    <w:p w14:paraId="140841FC" w14:textId="77777777" w:rsidR="009C7346" w:rsidRDefault="009C7346">
      <w:pPr>
        <w:rPr>
          <w:rFonts w:asciiTheme="majorHAnsi" w:hAnsiTheme="majorHAnsi" w:cstheme="majorHAnsi"/>
        </w:rPr>
      </w:pPr>
      <w:r>
        <w:rPr>
          <w:rFonts w:asciiTheme="majorHAnsi" w:hAnsiTheme="majorHAnsi" w:cstheme="majorHAnsi"/>
        </w:rPr>
        <w:lastRenderedPageBreak/>
        <w:br w:type="page"/>
      </w:r>
    </w:p>
    <w:p w14:paraId="792C152C" w14:textId="5F171833" w:rsidR="00253B5B" w:rsidRPr="00AB5B40" w:rsidRDefault="00253B5B" w:rsidP="00253B5B">
      <w:pPr>
        <w:spacing w:line="400" w:lineRule="exact"/>
        <w:ind w:rightChars="-284" w:right="-625"/>
        <w:rPr>
          <w:rFonts w:asciiTheme="majorHAnsi" w:hAnsiTheme="majorHAnsi" w:cstheme="majorHAnsi"/>
        </w:rPr>
      </w:pPr>
      <w:r w:rsidRPr="00AB5B40">
        <w:rPr>
          <w:rFonts w:asciiTheme="majorHAnsi" w:hAnsiTheme="majorHAnsi" w:cstheme="majorHAnsi"/>
        </w:rPr>
        <w:lastRenderedPageBreak/>
        <w:t>Article 4: Counterparts</w:t>
      </w:r>
    </w:p>
    <w:p w14:paraId="2B35372A" w14:textId="77777777" w:rsidR="00253B5B" w:rsidRPr="00AB5B40" w:rsidRDefault="00253B5B" w:rsidP="00253B5B">
      <w:pPr>
        <w:spacing w:line="400" w:lineRule="exact"/>
        <w:ind w:leftChars="451" w:left="992" w:rightChars="-284" w:right="-625" w:firstLine="1"/>
        <w:rPr>
          <w:rFonts w:asciiTheme="majorHAnsi" w:hAnsiTheme="majorHAnsi" w:cstheme="majorHAnsi"/>
        </w:rPr>
      </w:pPr>
      <w:r w:rsidRPr="00AB5B40">
        <w:rPr>
          <w:rFonts w:asciiTheme="majorHAnsi" w:hAnsiTheme="majorHAnsi" w:cstheme="majorHAnsi"/>
        </w:rPr>
        <w:t>This MOU is executed in two original copies. Each Party shall retain one copy for record and reference.</w:t>
      </w:r>
    </w:p>
    <w:p w14:paraId="33921B9A" w14:textId="77777777" w:rsidR="00253B5B" w:rsidRPr="00AB5B40" w:rsidRDefault="00253B5B" w:rsidP="00253B5B">
      <w:pPr>
        <w:spacing w:after="160" w:line="278" w:lineRule="auto"/>
        <w:rPr>
          <w:rFonts w:asciiTheme="majorHAnsi" w:hAnsiTheme="majorHAnsi" w:cstheme="majorHAnsi"/>
        </w:rPr>
      </w:pPr>
    </w:p>
    <w:p w14:paraId="0739B884" w14:textId="77777777" w:rsidR="00253B5B" w:rsidRPr="00AB5B40" w:rsidRDefault="00253B5B" w:rsidP="00253B5B">
      <w:pPr>
        <w:spacing w:after="160" w:line="278" w:lineRule="auto"/>
        <w:rPr>
          <w:rFonts w:asciiTheme="majorHAnsi" w:hAnsiTheme="majorHAnsi" w:cstheme="majorHAnsi"/>
        </w:rPr>
      </w:pPr>
    </w:p>
    <w:p w14:paraId="4C686410" w14:textId="77777777" w:rsidR="00253B5B" w:rsidRPr="00AB5B40" w:rsidRDefault="00253B5B" w:rsidP="00253B5B">
      <w:pPr>
        <w:spacing w:after="160" w:line="278" w:lineRule="auto"/>
        <w:rPr>
          <w:rFonts w:asciiTheme="majorHAnsi" w:hAnsiTheme="majorHAnsi" w:cstheme="majorHAnsi"/>
        </w:rPr>
      </w:pPr>
    </w:p>
    <w:p w14:paraId="5BD397EC" w14:textId="77777777" w:rsidR="00253B5B" w:rsidRPr="00AB5B40" w:rsidRDefault="00253B5B" w:rsidP="00253B5B">
      <w:pPr>
        <w:spacing w:after="160" w:line="278" w:lineRule="auto"/>
        <w:rPr>
          <w:rFonts w:asciiTheme="majorHAnsi" w:hAnsiTheme="majorHAnsi" w:cstheme="majorHAnsi"/>
        </w:rPr>
      </w:pPr>
    </w:p>
    <w:tbl>
      <w:tblPr>
        <w:tblW w:w="9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725"/>
      </w:tblGrid>
      <w:tr w:rsidR="00253B5B" w:rsidRPr="00AB5B40" w14:paraId="2F4C716C" w14:textId="77777777" w:rsidTr="00805079">
        <w:trPr>
          <w:jc w:val="center"/>
        </w:trPr>
        <w:tc>
          <w:tcPr>
            <w:tcW w:w="4485" w:type="dxa"/>
            <w:tcBorders>
              <w:top w:val="single" w:sz="8" w:space="0" w:color="FFFFFF"/>
              <w:left w:val="single" w:sz="8" w:space="0" w:color="FFFFFF"/>
              <w:bottom w:val="single" w:sz="8" w:space="0" w:color="FFFFFF"/>
              <w:right w:val="single" w:sz="8" w:space="0" w:color="FFFFFF"/>
            </w:tcBorders>
            <w:vAlign w:val="center"/>
          </w:tcPr>
          <w:p w14:paraId="5F7817F7"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___________________________</w:t>
            </w:r>
          </w:p>
        </w:tc>
        <w:tc>
          <w:tcPr>
            <w:tcW w:w="4725" w:type="dxa"/>
            <w:tcBorders>
              <w:top w:val="single" w:sz="8" w:space="0" w:color="FFFFFF"/>
              <w:left w:val="single" w:sz="8" w:space="0" w:color="FFFFFF"/>
              <w:bottom w:val="single" w:sz="8" w:space="0" w:color="FFFFFF"/>
              <w:right w:val="single" w:sz="8" w:space="0" w:color="FFFFFF"/>
            </w:tcBorders>
            <w:vAlign w:val="center"/>
          </w:tcPr>
          <w:p w14:paraId="1D3C59C4"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____________________________</w:t>
            </w:r>
          </w:p>
        </w:tc>
      </w:tr>
      <w:tr w:rsidR="00253B5B" w:rsidRPr="00AB5B40" w14:paraId="3CD5EC5C" w14:textId="77777777" w:rsidTr="00805079">
        <w:trPr>
          <w:jc w:val="center"/>
        </w:trPr>
        <w:tc>
          <w:tcPr>
            <w:tcW w:w="4485" w:type="dxa"/>
            <w:tcBorders>
              <w:top w:val="single" w:sz="8" w:space="0" w:color="FFFFFF"/>
              <w:left w:val="single" w:sz="8" w:space="0" w:color="FFFFFF"/>
              <w:bottom w:val="single" w:sz="8" w:space="0" w:color="FFFFFF"/>
              <w:right w:val="single" w:sz="8" w:space="0" w:color="FFFFFF"/>
            </w:tcBorders>
            <w:vAlign w:val="center"/>
          </w:tcPr>
          <w:p w14:paraId="22A7FF13"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Representative of OOOOO</w:t>
            </w:r>
          </w:p>
        </w:tc>
        <w:tc>
          <w:tcPr>
            <w:tcW w:w="4725" w:type="dxa"/>
            <w:tcBorders>
              <w:top w:val="single" w:sz="8" w:space="0" w:color="FFFFFF"/>
              <w:left w:val="single" w:sz="8" w:space="0" w:color="FFFFFF"/>
              <w:bottom w:val="single" w:sz="8" w:space="0" w:color="FFFFFF"/>
              <w:right w:val="single" w:sz="8" w:space="0" w:color="FFFFFF"/>
            </w:tcBorders>
            <w:vAlign w:val="center"/>
          </w:tcPr>
          <w:p w14:paraId="21F13048" w14:textId="77777777" w:rsidR="00253B5B" w:rsidRPr="00AB5B40" w:rsidRDefault="00253B5B" w:rsidP="00805079">
            <w:pPr>
              <w:jc w:val="center"/>
              <w:rPr>
                <w:rFonts w:asciiTheme="majorHAnsi" w:hAnsiTheme="majorHAnsi" w:cstheme="majorHAnsi"/>
              </w:rPr>
            </w:pPr>
            <w:r w:rsidRPr="00AB5B40">
              <w:rPr>
                <w:rFonts w:asciiTheme="majorHAnsi" w:hAnsiTheme="majorHAnsi" w:cstheme="majorHAnsi"/>
              </w:rPr>
              <w:t>Representative of ITRI</w:t>
            </w:r>
          </w:p>
        </w:tc>
      </w:tr>
    </w:tbl>
    <w:p w14:paraId="51A2D4A0" w14:textId="77777777" w:rsidR="00253B5B" w:rsidRPr="00AB5B40" w:rsidRDefault="00253B5B">
      <w:pPr>
        <w:rPr>
          <w:rFonts w:asciiTheme="majorHAnsi" w:hAnsiTheme="majorHAnsi" w:cstheme="majorHAnsi"/>
        </w:rPr>
      </w:pPr>
    </w:p>
    <w:sectPr w:rsidR="00253B5B" w:rsidRPr="00AB5B4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9AA5" w14:textId="77777777" w:rsidR="00B112B7" w:rsidRDefault="00B112B7" w:rsidP="0038435A">
      <w:pPr>
        <w:spacing w:after="0" w:line="240" w:lineRule="auto"/>
      </w:pPr>
      <w:r>
        <w:separator/>
      </w:r>
    </w:p>
  </w:endnote>
  <w:endnote w:type="continuationSeparator" w:id="0">
    <w:p w14:paraId="57CBA64E" w14:textId="77777777" w:rsidR="00B112B7" w:rsidRDefault="00B112B7" w:rsidP="0038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5B40" w14:textId="77777777" w:rsidR="00B112B7" w:rsidRDefault="00B112B7" w:rsidP="0038435A">
      <w:pPr>
        <w:spacing w:after="0" w:line="240" w:lineRule="auto"/>
      </w:pPr>
      <w:r>
        <w:separator/>
      </w:r>
    </w:p>
  </w:footnote>
  <w:footnote w:type="continuationSeparator" w:id="0">
    <w:p w14:paraId="0D305411" w14:textId="77777777" w:rsidR="00B112B7" w:rsidRDefault="00B112B7" w:rsidP="00384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EAD0E6AC"/>
    <w:lvl w:ilvl="0">
      <w:start w:val="1"/>
      <w:numFmt w:val="lowerLetter"/>
      <w:pStyle w:val="a0"/>
      <w:lvlText w:val="%1."/>
      <w:lvlJc w:val="left"/>
      <w:pPr>
        <w:tabs>
          <w:tab w:val="num" w:pos="360"/>
        </w:tabs>
        <w:ind w:left="360" w:hanging="360"/>
      </w:pPr>
      <w:rPr>
        <w:rFonts w:asciiTheme="minorHAnsi" w:eastAsia="新細明體" w:hAnsiTheme="minorHAnsi" w:cstheme="minorBidi"/>
      </w:rPr>
    </w:lvl>
  </w:abstractNum>
  <w:abstractNum w:abstractNumId="6" w15:restartNumberingAfterBreak="0">
    <w:nsid w:val="09925201"/>
    <w:multiLevelType w:val="multilevel"/>
    <w:tmpl w:val="2AD48586"/>
    <w:lvl w:ilvl="0">
      <w:start w:val="4"/>
      <w:numFmt w:val="decimal"/>
      <w:lvlText w:val="%1"/>
      <w:lvlJc w:val="left"/>
      <w:pPr>
        <w:ind w:left="360" w:hanging="360"/>
      </w:pPr>
      <w:rPr>
        <w:rFonts w:eastAsia="新細明體" w:hint="default"/>
      </w:rPr>
    </w:lvl>
    <w:lvl w:ilvl="1">
      <w:start w:val="1"/>
      <w:numFmt w:val="upperLetter"/>
      <w:lvlText w:val="%2."/>
      <w:lvlJc w:val="left"/>
      <w:pPr>
        <w:ind w:left="360" w:hanging="360"/>
      </w:pPr>
      <w:rPr>
        <w:rFonts w:asciiTheme="minorHAnsi" w:eastAsia="新細明體" w:hAnsiTheme="minorHAnsi" w:cstheme="minorBidi"/>
        <w:b/>
        <w:bCs/>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7" w15:restartNumberingAfterBreak="0">
    <w:nsid w:val="0D4709EA"/>
    <w:multiLevelType w:val="hybridMultilevel"/>
    <w:tmpl w:val="AD10EE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9396F"/>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B1101F6"/>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2E6C2320"/>
    <w:multiLevelType w:val="multilevel"/>
    <w:tmpl w:val="D8EC5C48"/>
    <w:lvl w:ilvl="0">
      <w:start w:val="1"/>
      <w:numFmt w:val="upperLetter"/>
      <w:lvlText w:val="%1."/>
      <w:lvlJc w:val="left"/>
      <w:pPr>
        <w:ind w:left="360" w:hanging="360"/>
      </w:pPr>
      <w:rPr>
        <w:rFonts w:asciiTheme="minorHAnsi" w:eastAsia="新細明體" w:hAnsiTheme="minorHAnsi" w:cstheme="minorBidi"/>
      </w:rPr>
    </w:lvl>
    <w:lvl w:ilvl="1">
      <w:start w:val="1"/>
      <w:numFmt w:val="upperLetter"/>
      <w:lvlText w:val="%2."/>
      <w:lvlJc w:val="left"/>
      <w:pPr>
        <w:ind w:left="360" w:hanging="360"/>
      </w:pPr>
      <w:rPr>
        <w:rFonts w:asciiTheme="minorHAnsi" w:eastAsia="新細明體" w:hAnsiTheme="minorHAnsi" w:cstheme="minorBidi" w:hint="eastAsia"/>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11" w15:restartNumberingAfterBreak="0">
    <w:nsid w:val="30FA1B1F"/>
    <w:multiLevelType w:val="hybridMultilevel"/>
    <w:tmpl w:val="EDDA635C"/>
    <w:lvl w:ilvl="0" w:tplc="30E65B34">
      <w:start w:val="1"/>
      <w:numFmt w:val="upperLetter"/>
      <w:lvlText w:val="%1."/>
      <w:lvlJc w:val="left"/>
      <w:pPr>
        <w:ind w:left="360" w:hanging="360"/>
      </w:pPr>
      <w:rPr>
        <w:rFonts w:eastAsia="新細明體"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F1393"/>
    <w:multiLevelType w:val="multilevel"/>
    <w:tmpl w:val="2AD48586"/>
    <w:lvl w:ilvl="0">
      <w:start w:val="4"/>
      <w:numFmt w:val="decimal"/>
      <w:lvlText w:val="%1"/>
      <w:lvlJc w:val="left"/>
      <w:pPr>
        <w:ind w:left="360" w:hanging="360"/>
      </w:pPr>
      <w:rPr>
        <w:rFonts w:eastAsia="新細明體" w:hint="default"/>
      </w:rPr>
    </w:lvl>
    <w:lvl w:ilvl="1">
      <w:start w:val="1"/>
      <w:numFmt w:val="upperLetter"/>
      <w:lvlText w:val="%2."/>
      <w:lvlJc w:val="left"/>
      <w:pPr>
        <w:ind w:left="360" w:hanging="360"/>
      </w:pPr>
      <w:rPr>
        <w:rFonts w:asciiTheme="minorHAnsi" w:eastAsia="新細明體" w:hAnsiTheme="minorHAnsi" w:cstheme="minorBidi"/>
        <w:b/>
        <w:bCs/>
      </w:rPr>
    </w:lvl>
    <w:lvl w:ilvl="2">
      <w:start w:val="1"/>
      <w:numFmt w:val="decimal"/>
      <w:lvlText w:val="%1.%2.%3"/>
      <w:lvlJc w:val="left"/>
      <w:pPr>
        <w:ind w:left="720" w:hanging="720"/>
      </w:pPr>
      <w:rPr>
        <w:rFonts w:eastAsia="新細明體" w:hint="default"/>
      </w:rPr>
    </w:lvl>
    <w:lvl w:ilvl="3">
      <w:start w:val="1"/>
      <w:numFmt w:val="decimal"/>
      <w:lvlText w:val="%1.%2.%3.%4"/>
      <w:lvlJc w:val="left"/>
      <w:pPr>
        <w:ind w:left="720" w:hanging="720"/>
      </w:pPr>
      <w:rPr>
        <w:rFonts w:eastAsia="新細明體" w:hint="default"/>
      </w:rPr>
    </w:lvl>
    <w:lvl w:ilvl="4">
      <w:start w:val="1"/>
      <w:numFmt w:val="decimal"/>
      <w:lvlText w:val="%1.%2.%3.%4.%5"/>
      <w:lvlJc w:val="left"/>
      <w:pPr>
        <w:ind w:left="1080" w:hanging="1080"/>
      </w:pPr>
      <w:rPr>
        <w:rFonts w:eastAsia="新細明體" w:hint="default"/>
      </w:rPr>
    </w:lvl>
    <w:lvl w:ilvl="5">
      <w:start w:val="1"/>
      <w:numFmt w:val="decimal"/>
      <w:lvlText w:val="%1.%2.%3.%4.%5.%6"/>
      <w:lvlJc w:val="left"/>
      <w:pPr>
        <w:ind w:left="1080" w:hanging="1080"/>
      </w:pPr>
      <w:rPr>
        <w:rFonts w:eastAsia="新細明體" w:hint="default"/>
      </w:rPr>
    </w:lvl>
    <w:lvl w:ilvl="6">
      <w:start w:val="1"/>
      <w:numFmt w:val="decimal"/>
      <w:lvlText w:val="%1.%2.%3.%4.%5.%6.%7"/>
      <w:lvlJc w:val="left"/>
      <w:pPr>
        <w:ind w:left="1440" w:hanging="1440"/>
      </w:pPr>
      <w:rPr>
        <w:rFonts w:eastAsia="新細明體" w:hint="default"/>
      </w:rPr>
    </w:lvl>
    <w:lvl w:ilvl="7">
      <w:start w:val="1"/>
      <w:numFmt w:val="decimal"/>
      <w:lvlText w:val="%1.%2.%3.%4.%5.%6.%7.%8"/>
      <w:lvlJc w:val="left"/>
      <w:pPr>
        <w:ind w:left="1440" w:hanging="1440"/>
      </w:pPr>
      <w:rPr>
        <w:rFonts w:eastAsia="新細明體" w:hint="default"/>
      </w:rPr>
    </w:lvl>
    <w:lvl w:ilvl="8">
      <w:start w:val="1"/>
      <w:numFmt w:val="decimal"/>
      <w:lvlText w:val="%1.%2.%3.%4.%5.%6.%7.%8.%9"/>
      <w:lvlJc w:val="left"/>
      <w:pPr>
        <w:ind w:left="1800" w:hanging="1800"/>
      </w:pPr>
      <w:rPr>
        <w:rFonts w:eastAsia="新細明體" w:hint="default"/>
      </w:rPr>
    </w:lvl>
  </w:abstractNum>
  <w:abstractNum w:abstractNumId="13" w15:restartNumberingAfterBreak="0">
    <w:nsid w:val="3BB83790"/>
    <w:multiLevelType w:val="hybridMultilevel"/>
    <w:tmpl w:val="19785196"/>
    <w:lvl w:ilvl="0" w:tplc="FFFFFFFF">
      <w:start w:val="1"/>
      <w:numFmt w:val="upperLetter"/>
      <w:lvlText w:val="%1."/>
      <w:lvlJc w:val="left"/>
      <w:pPr>
        <w:ind w:left="360" w:hanging="360"/>
      </w:pPr>
      <w:rPr>
        <w:rFonts w:eastAsia="新細明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2A0248F"/>
    <w:multiLevelType w:val="hybridMultilevel"/>
    <w:tmpl w:val="9BC2C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CE1DDB"/>
    <w:multiLevelType w:val="hybridMultilevel"/>
    <w:tmpl w:val="40A093E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8C14AE4"/>
    <w:multiLevelType w:val="hybridMultilevel"/>
    <w:tmpl w:val="A5460170"/>
    <w:lvl w:ilvl="0" w:tplc="9176DE3A">
      <w:start w:val="1"/>
      <w:numFmt w:val="upperLetter"/>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8A5259"/>
    <w:multiLevelType w:val="hybridMultilevel"/>
    <w:tmpl w:val="81309B10"/>
    <w:lvl w:ilvl="0" w:tplc="539A8CA4">
      <w:start w:val="1"/>
      <w:numFmt w:val="decimal"/>
      <w:lvlText w:val="%1."/>
      <w:lvlJc w:val="left"/>
      <w:pPr>
        <w:ind w:left="1080" w:hanging="360"/>
      </w:pPr>
      <w:rPr>
        <w:rFonts w:asciiTheme="minorHAnsi" w:eastAsia="新細明體" w:hAnsiTheme="minorHAnsi" w:cstheme="minorBid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33021FC"/>
    <w:multiLevelType w:val="hybridMultilevel"/>
    <w:tmpl w:val="BC082518"/>
    <w:lvl w:ilvl="0" w:tplc="46DCCB0C">
      <w:start w:val="1"/>
      <w:numFmt w:val="lowerLetter"/>
      <w:lvlText w:val="%1."/>
      <w:lvlJc w:val="left"/>
      <w:pPr>
        <w:ind w:left="1189" w:hanging="480"/>
      </w:pPr>
      <w:rPr>
        <w:rFonts w:eastAsia="新細明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55C65CC8"/>
    <w:multiLevelType w:val="hybridMultilevel"/>
    <w:tmpl w:val="AD10EE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BA1550"/>
    <w:multiLevelType w:val="multilevel"/>
    <w:tmpl w:val="BEFA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A1E62"/>
    <w:multiLevelType w:val="multilevel"/>
    <w:tmpl w:val="0C80F3C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249A0"/>
    <w:multiLevelType w:val="hybridMultilevel"/>
    <w:tmpl w:val="81309B10"/>
    <w:lvl w:ilvl="0" w:tplc="539A8CA4">
      <w:start w:val="1"/>
      <w:numFmt w:val="decimal"/>
      <w:lvlText w:val="%1."/>
      <w:lvlJc w:val="left"/>
      <w:pPr>
        <w:ind w:left="1080" w:hanging="360"/>
      </w:pPr>
      <w:rPr>
        <w:rFonts w:asciiTheme="minorHAnsi" w:eastAsia="新細明體" w:hAnsiTheme="minorHAnsi" w:cstheme="minorBidi"/>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742F00"/>
    <w:multiLevelType w:val="hybridMultilevel"/>
    <w:tmpl w:val="909AC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8A58F5"/>
    <w:multiLevelType w:val="hybridMultilevel"/>
    <w:tmpl w:val="9BC2CC8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0"/>
  </w:num>
  <w:num w:numId="8">
    <w:abstractNumId w:val="21"/>
  </w:num>
  <w:num w:numId="9">
    <w:abstractNumId w:val="12"/>
  </w:num>
  <w:num w:numId="10">
    <w:abstractNumId w:val="22"/>
  </w:num>
  <w:num w:numId="11">
    <w:abstractNumId w:val="11"/>
  </w:num>
  <w:num w:numId="12">
    <w:abstractNumId w:val="15"/>
  </w:num>
  <w:num w:numId="13">
    <w:abstractNumId w:val="13"/>
  </w:num>
  <w:num w:numId="14">
    <w:abstractNumId w:val="10"/>
  </w:num>
  <w:num w:numId="15">
    <w:abstractNumId w:val="14"/>
  </w:num>
  <w:num w:numId="16">
    <w:abstractNumId w:val="23"/>
  </w:num>
  <w:num w:numId="17">
    <w:abstractNumId w:val="24"/>
  </w:num>
  <w:num w:numId="18">
    <w:abstractNumId w:val="17"/>
  </w:num>
  <w:num w:numId="19">
    <w:abstractNumId w:val="16"/>
  </w:num>
  <w:num w:numId="20">
    <w:abstractNumId w:val="19"/>
  </w:num>
  <w:num w:numId="21">
    <w:abstractNumId w:val="9"/>
  </w:num>
  <w:num w:numId="22">
    <w:abstractNumId w:val="8"/>
  </w:num>
  <w:num w:numId="23">
    <w:abstractNumId w:val="6"/>
  </w:num>
  <w:num w:numId="24">
    <w:abstractNumId w:val="7"/>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710"/>
    <w:rsid w:val="00013F10"/>
    <w:rsid w:val="00034616"/>
    <w:rsid w:val="0006063C"/>
    <w:rsid w:val="000659D5"/>
    <w:rsid w:val="000721C2"/>
    <w:rsid w:val="00103B7C"/>
    <w:rsid w:val="001215F4"/>
    <w:rsid w:val="00134000"/>
    <w:rsid w:val="0015074B"/>
    <w:rsid w:val="00171ED1"/>
    <w:rsid w:val="00182BA8"/>
    <w:rsid w:val="001923F6"/>
    <w:rsid w:val="001C652C"/>
    <w:rsid w:val="00216156"/>
    <w:rsid w:val="00253B5B"/>
    <w:rsid w:val="00285A21"/>
    <w:rsid w:val="0029639D"/>
    <w:rsid w:val="00326F90"/>
    <w:rsid w:val="0038435A"/>
    <w:rsid w:val="003F390B"/>
    <w:rsid w:val="003F43BA"/>
    <w:rsid w:val="004105E4"/>
    <w:rsid w:val="0041285C"/>
    <w:rsid w:val="00431459"/>
    <w:rsid w:val="004437A3"/>
    <w:rsid w:val="004705BE"/>
    <w:rsid w:val="00553B80"/>
    <w:rsid w:val="0057393B"/>
    <w:rsid w:val="005A0762"/>
    <w:rsid w:val="005E0826"/>
    <w:rsid w:val="005F25FD"/>
    <w:rsid w:val="0062559E"/>
    <w:rsid w:val="00681F57"/>
    <w:rsid w:val="00686032"/>
    <w:rsid w:val="006A7BD5"/>
    <w:rsid w:val="007146F4"/>
    <w:rsid w:val="00764570"/>
    <w:rsid w:val="007709B2"/>
    <w:rsid w:val="00770B1E"/>
    <w:rsid w:val="00776176"/>
    <w:rsid w:val="00784F82"/>
    <w:rsid w:val="007F0168"/>
    <w:rsid w:val="007F1887"/>
    <w:rsid w:val="00824D53"/>
    <w:rsid w:val="008433BD"/>
    <w:rsid w:val="0086679B"/>
    <w:rsid w:val="00884552"/>
    <w:rsid w:val="00885991"/>
    <w:rsid w:val="008A6617"/>
    <w:rsid w:val="0094158D"/>
    <w:rsid w:val="009C060B"/>
    <w:rsid w:val="009C7346"/>
    <w:rsid w:val="00A641DA"/>
    <w:rsid w:val="00A873A5"/>
    <w:rsid w:val="00AA1D8D"/>
    <w:rsid w:val="00AB5B40"/>
    <w:rsid w:val="00AF6835"/>
    <w:rsid w:val="00B112B7"/>
    <w:rsid w:val="00B306AA"/>
    <w:rsid w:val="00B313A0"/>
    <w:rsid w:val="00B47730"/>
    <w:rsid w:val="00B62932"/>
    <w:rsid w:val="00B62ED5"/>
    <w:rsid w:val="00B7529B"/>
    <w:rsid w:val="00B879C9"/>
    <w:rsid w:val="00BE4271"/>
    <w:rsid w:val="00C8016D"/>
    <w:rsid w:val="00C835B3"/>
    <w:rsid w:val="00CA74E2"/>
    <w:rsid w:val="00CB0664"/>
    <w:rsid w:val="00CF7977"/>
    <w:rsid w:val="00D005DE"/>
    <w:rsid w:val="00D271C3"/>
    <w:rsid w:val="00D42612"/>
    <w:rsid w:val="00D654B6"/>
    <w:rsid w:val="00D67388"/>
    <w:rsid w:val="00D73504"/>
    <w:rsid w:val="00D75FCF"/>
    <w:rsid w:val="00E0013D"/>
    <w:rsid w:val="00E031D1"/>
    <w:rsid w:val="00E1154D"/>
    <w:rsid w:val="00E64ED8"/>
    <w:rsid w:val="00E700C0"/>
    <w:rsid w:val="00EB40B1"/>
    <w:rsid w:val="00F44B39"/>
    <w:rsid w:val="00F6622A"/>
    <w:rsid w:val="00F70512"/>
    <w:rsid w:val="00F90C35"/>
    <w:rsid w:val="00FB0955"/>
    <w:rsid w:val="00FC17D2"/>
    <w:rsid w:val="00FC693F"/>
    <w:rsid w:val="00FC769D"/>
    <w:rsid w:val="00FD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D2DB5"/>
  <w14:defaultImageDpi w14:val="300"/>
  <w15:docId w15:val="{7B9CBB4F-CEB8-412D-87BC-F34241B0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字元"/>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巨集文字 字元"/>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文 字元"/>
    <w:basedOn w:val="a2"/>
    <w:link w:val="af6"/>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semiHidden/>
    <w:unhideWhenUsed/>
    <w:qFormat/>
    <w:rsid w:val="00FC693F"/>
    <w:pPr>
      <w:outlineLvl w:val="9"/>
    </w:pPr>
  </w:style>
  <w:style w:type="table" w:styleId="aff3">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b">
    <w:name w:val="footnote text"/>
    <w:basedOn w:val="a1"/>
    <w:link w:val="affc"/>
    <w:uiPriority w:val="99"/>
    <w:semiHidden/>
    <w:unhideWhenUsed/>
    <w:rsid w:val="0038435A"/>
    <w:pPr>
      <w:snapToGrid w:val="0"/>
    </w:pPr>
    <w:rPr>
      <w:sz w:val="20"/>
      <w:szCs w:val="20"/>
    </w:rPr>
  </w:style>
  <w:style w:type="character" w:customStyle="1" w:styleId="affc">
    <w:name w:val="註腳文字 字元"/>
    <w:basedOn w:val="a2"/>
    <w:link w:val="affb"/>
    <w:uiPriority w:val="99"/>
    <w:semiHidden/>
    <w:rsid w:val="0038435A"/>
    <w:rPr>
      <w:sz w:val="20"/>
      <w:szCs w:val="20"/>
    </w:rPr>
  </w:style>
  <w:style w:type="character" w:styleId="affd">
    <w:name w:val="footnote reference"/>
    <w:basedOn w:val="a2"/>
    <w:uiPriority w:val="99"/>
    <w:semiHidden/>
    <w:unhideWhenUsed/>
    <w:rsid w:val="0038435A"/>
    <w:rPr>
      <w:vertAlign w:val="superscript"/>
    </w:rPr>
  </w:style>
  <w:style w:type="paragraph" w:styleId="Web">
    <w:name w:val="Normal (Web)"/>
    <w:basedOn w:val="a1"/>
    <w:uiPriority w:val="99"/>
    <w:rsid w:val="00253B5B"/>
    <w:pPr>
      <w:spacing w:before="100" w:beforeAutospacing="1" w:after="100" w:afterAutospacing="1" w:line="240" w:lineRule="auto"/>
    </w:pPr>
    <w:rPr>
      <w:rFonts w:ascii="新細明體" w:eastAsia="新細明體" w:hAnsi="新細明體" w:cs="新細明體"/>
      <w:color w:val="000000"/>
      <w:sz w:val="24"/>
      <w:szCs w:val="24"/>
      <w:lang w:eastAsia="zh-TW"/>
    </w:rPr>
  </w:style>
  <w:style w:type="character" w:styleId="affe">
    <w:name w:val="annotation reference"/>
    <w:semiHidden/>
    <w:rsid w:val="00253B5B"/>
    <w:rPr>
      <w:sz w:val="18"/>
      <w:szCs w:val="18"/>
    </w:rPr>
  </w:style>
  <w:style w:type="paragraph" w:styleId="afff">
    <w:name w:val="annotation text"/>
    <w:basedOn w:val="a1"/>
    <w:link w:val="afff0"/>
    <w:semiHidden/>
    <w:rsid w:val="00253B5B"/>
    <w:pPr>
      <w:widowControl w:val="0"/>
      <w:spacing w:after="0" w:line="240" w:lineRule="auto"/>
    </w:pPr>
    <w:rPr>
      <w:rFonts w:ascii="Times New Roman" w:eastAsia="新細明體" w:hAnsi="Times New Roman" w:cs="Times New Roman"/>
      <w:kern w:val="2"/>
      <w:sz w:val="24"/>
      <w:szCs w:val="24"/>
      <w:lang w:eastAsia="zh-TW"/>
    </w:rPr>
  </w:style>
  <w:style w:type="character" w:customStyle="1" w:styleId="afff0">
    <w:name w:val="註解文字 字元"/>
    <w:basedOn w:val="a2"/>
    <w:link w:val="afff"/>
    <w:semiHidden/>
    <w:rsid w:val="00253B5B"/>
    <w:rPr>
      <w:rFonts w:ascii="Times New Roman" w:eastAsia="新細明體" w:hAnsi="Times New Roman" w:cs="Times New Roman"/>
      <w:kern w:val="2"/>
      <w:sz w:val="24"/>
      <w:szCs w:val="24"/>
      <w:lang w:eastAsia="zh-TW"/>
    </w:rPr>
  </w:style>
  <w:style w:type="paragraph" w:customStyle="1" w:styleId="Default">
    <w:name w:val="Default"/>
    <w:rsid w:val="00253B5B"/>
    <w:pPr>
      <w:widowControl w:val="0"/>
      <w:autoSpaceDE w:val="0"/>
      <w:autoSpaceDN w:val="0"/>
      <w:adjustRightInd w:val="0"/>
      <w:spacing w:after="0" w:line="240" w:lineRule="auto"/>
    </w:pPr>
    <w:rPr>
      <w:rFonts w:ascii="標楷體" w:eastAsia="標楷體" w:hAnsi="Times New Roman" w:cs="標楷體"/>
      <w:color w:val="000000"/>
      <w:sz w:val="24"/>
      <w:szCs w:val="24"/>
      <w:lang w:eastAsia="zh-TW"/>
    </w:rPr>
  </w:style>
  <w:style w:type="character" w:customStyle="1" w:styleId="af">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lp1 字元,FooterText 字元,列點 字元,大 字元"/>
    <w:basedOn w:val="a2"/>
    <w:link w:val="ae"/>
    <w:uiPriority w:val="34"/>
    <w:rsid w:val="00253B5B"/>
  </w:style>
  <w:style w:type="paragraph" w:styleId="afff1">
    <w:name w:val="annotation subject"/>
    <w:basedOn w:val="afff"/>
    <w:next w:val="afff"/>
    <w:link w:val="afff2"/>
    <w:uiPriority w:val="99"/>
    <w:semiHidden/>
    <w:unhideWhenUsed/>
    <w:rsid w:val="00686032"/>
    <w:pPr>
      <w:widowControl/>
      <w:spacing w:after="200" w:line="276" w:lineRule="auto"/>
    </w:pPr>
    <w:rPr>
      <w:rFonts w:asciiTheme="minorHAnsi" w:eastAsiaTheme="minorEastAsia" w:hAnsiTheme="minorHAnsi" w:cstheme="minorBidi"/>
      <w:b/>
      <w:bCs/>
      <w:kern w:val="0"/>
      <w:sz w:val="22"/>
      <w:szCs w:val="22"/>
      <w:lang w:eastAsia="en-US"/>
    </w:rPr>
  </w:style>
  <w:style w:type="character" w:customStyle="1" w:styleId="afff2">
    <w:name w:val="註解主旨 字元"/>
    <w:basedOn w:val="afff0"/>
    <w:link w:val="afff1"/>
    <w:uiPriority w:val="99"/>
    <w:semiHidden/>
    <w:rsid w:val="00686032"/>
    <w:rPr>
      <w:rFonts w:ascii="Times New Roman" w:eastAsia="新細明體" w:hAnsi="Times New Roman" w:cs="Times New Roman"/>
      <w:b/>
      <w:bCs/>
      <w:kern w:val="2"/>
      <w:sz w:val="24"/>
      <w:szCs w:val="24"/>
      <w:lang w:eastAsia="zh-TW"/>
    </w:rPr>
  </w:style>
  <w:style w:type="table" w:customStyle="1" w:styleId="14">
    <w:name w:val="週報表格格線1"/>
    <w:basedOn w:val="a3"/>
    <w:next w:val="aff3"/>
    <w:uiPriority w:val="39"/>
    <w:rsid w:val="0041285C"/>
    <w:pPr>
      <w:widowControl w:val="0"/>
      <w:spacing w:after="0" w:line="240" w:lineRule="auto"/>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4217">
      <w:bodyDiv w:val="1"/>
      <w:marLeft w:val="0"/>
      <w:marRight w:val="0"/>
      <w:marTop w:val="0"/>
      <w:marBottom w:val="0"/>
      <w:divBdr>
        <w:top w:val="none" w:sz="0" w:space="0" w:color="auto"/>
        <w:left w:val="none" w:sz="0" w:space="0" w:color="auto"/>
        <w:bottom w:val="none" w:sz="0" w:space="0" w:color="auto"/>
        <w:right w:val="none" w:sz="0" w:space="0" w:color="auto"/>
      </w:divBdr>
      <w:divsChild>
        <w:div w:id="1007974546">
          <w:marLeft w:val="0"/>
          <w:marRight w:val="0"/>
          <w:marTop w:val="0"/>
          <w:marBottom w:val="0"/>
          <w:divBdr>
            <w:top w:val="none" w:sz="0" w:space="0" w:color="auto"/>
            <w:left w:val="none" w:sz="0" w:space="0" w:color="auto"/>
            <w:bottom w:val="none" w:sz="0" w:space="0" w:color="auto"/>
            <w:right w:val="none" w:sz="0" w:space="0" w:color="auto"/>
          </w:divBdr>
        </w:div>
        <w:div w:id="537284908">
          <w:marLeft w:val="0"/>
          <w:marRight w:val="0"/>
          <w:marTop w:val="0"/>
          <w:marBottom w:val="0"/>
          <w:divBdr>
            <w:top w:val="none" w:sz="0" w:space="0" w:color="auto"/>
            <w:left w:val="none" w:sz="0" w:space="0" w:color="auto"/>
            <w:bottom w:val="none" w:sz="0" w:space="0" w:color="auto"/>
            <w:right w:val="none" w:sz="0" w:space="0" w:color="auto"/>
          </w:divBdr>
        </w:div>
        <w:div w:id="482896542">
          <w:marLeft w:val="0"/>
          <w:marRight w:val="0"/>
          <w:marTop w:val="0"/>
          <w:marBottom w:val="0"/>
          <w:divBdr>
            <w:top w:val="none" w:sz="0" w:space="0" w:color="auto"/>
            <w:left w:val="none" w:sz="0" w:space="0" w:color="auto"/>
            <w:bottom w:val="none" w:sz="0" w:space="0" w:color="auto"/>
            <w:right w:val="none" w:sz="0" w:space="0" w:color="auto"/>
          </w:divBdr>
        </w:div>
        <w:div w:id="1610308425">
          <w:marLeft w:val="0"/>
          <w:marRight w:val="0"/>
          <w:marTop w:val="0"/>
          <w:marBottom w:val="0"/>
          <w:divBdr>
            <w:top w:val="none" w:sz="0" w:space="0" w:color="auto"/>
            <w:left w:val="none" w:sz="0" w:space="0" w:color="auto"/>
            <w:bottom w:val="none" w:sz="0" w:space="0" w:color="auto"/>
            <w:right w:val="none" w:sz="0" w:space="0" w:color="auto"/>
          </w:divBdr>
        </w:div>
        <w:div w:id="677200101">
          <w:marLeft w:val="0"/>
          <w:marRight w:val="0"/>
          <w:marTop w:val="0"/>
          <w:marBottom w:val="0"/>
          <w:divBdr>
            <w:top w:val="none" w:sz="0" w:space="0" w:color="auto"/>
            <w:left w:val="none" w:sz="0" w:space="0" w:color="auto"/>
            <w:bottom w:val="none" w:sz="0" w:space="0" w:color="auto"/>
            <w:right w:val="none" w:sz="0" w:space="0" w:color="auto"/>
          </w:divBdr>
        </w:div>
        <w:div w:id="533885340">
          <w:marLeft w:val="0"/>
          <w:marRight w:val="0"/>
          <w:marTop w:val="0"/>
          <w:marBottom w:val="0"/>
          <w:divBdr>
            <w:top w:val="none" w:sz="0" w:space="0" w:color="auto"/>
            <w:left w:val="none" w:sz="0" w:space="0" w:color="auto"/>
            <w:bottom w:val="none" w:sz="0" w:space="0" w:color="auto"/>
            <w:right w:val="none" w:sz="0" w:space="0" w:color="auto"/>
          </w:divBdr>
        </w:div>
        <w:div w:id="420561936">
          <w:marLeft w:val="0"/>
          <w:marRight w:val="0"/>
          <w:marTop w:val="0"/>
          <w:marBottom w:val="0"/>
          <w:divBdr>
            <w:top w:val="none" w:sz="0" w:space="0" w:color="auto"/>
            <w:left w:val="none" w:sz="0" w:space="0" w:color="auto"/>
            <w:bottom w:val="none" w:sz="0" w:space="0" w:color="auto"/>
            <w:right w:val="none" w:sz="0" w:space="0" w:color="auto"/>
          </w:divBdr>
        </w:div>
      </w:divsChild>
    </w:div>
    <w:div w:id="867647829">
      <w:bodyDiv w:val="1"/>
      <w:marLeft w:val="0"/>
      <w:marRight w:val="0"/>
      <w:marTop w:val="0"/>
      <w:marBottom w:val="0"/>
      <w:divBdr>
        <w:top w:val="none" w:sz="0" w:space="0" w:color="auto"/>
        <w:left w:val="none" w:sz="0" w:space="0" w:color="auto"/>
        <w:bottom w:val="none" w:sz="0" w:space="0" w:color="auto"/>
        <w:right w:val="none" w:sz="0" w:space="0" w:color="auto"/>
      </w:divBdr>
      <w:divsChild>
        <w:div w:id="98333774">
          <w:marLeft w:val="0"/>
          <w:marRight w:val="0"/>
          <w:marTop w:val="0"/>
          <w:marBottom w:val="0"/>
          <w:divBdr>
            <w:top w:val="none" w:sz="0" w:space="0" w:color="auto"/>
            <w:left w:val="none" w:sz="0" w:space="0" w:color="auto"/>
            <w:bottom w:val="none" w:sz="0" w:space="0" w:color="auto"/>
            <w:right w:val="none" w:sz="0" w:space="0" w:color="auto"/>
          </w:divBdr>
        </w:div>
        <w:div w:id="183255211">
          <w:marLeft w:val="0"/>
          <w:marRight w:val="0"/>
          <w:marTop w:val="0"/>
          <w:marBottom w:val="0"/>
          <w:divBdr>
            <w:top w:val="none" w:sz="0" w:space="0" w:color="auto"/>
            <w:left w:val="none" w:sz="0" w:space="0" w:color="auto"/>
            <w:bottom w:val="none" w:sz="0" w:space="0" w:color="auto"/>
            <w:right w:val="none" w:sz="0" w:space="0" w:color="auto"/>
          </w:divBdr>
        </w:div>
        <w:div w:id="2061975943">
          <w:marLeft w:val="0"/>
          <w:marRight w:val="0"/>
          <w:marTop w:val="0"/>
          <w:marBottom w:val="0"/>
          <w:divBdr>
            <w:top w:val="none" w:sz="0" w:space="0" w:color="auto"/>
            <w:left w:val="none" w:sz="0" w:space="0" w:color="auto"/>
            <w:bottom w:val="none" w:sz="0" w:space="0" w:color="auto"/>
            <w:right w:val="none" w:sz="0" w:space="0" w:color="auto"/>
          </w:divBdr>
        </w:div>
        <w:div w:id="26026581">
          <w:marLeft w:val="0"/>
          <w:marRight w:val="0"/>
          <w:marTop w:val="0"/>
          <w:marBottom w:val="0"/>
          <w:divBdr>
            <w:top w:val="none" w:sz="0" w:space="0" w:color="auto"/>
            <w:left w:val="none" w:sz="0" w:space="0" w:color="auto"/>
            <w:bottom w:val="none" w:sz="0" w:space="0" w:color="auto"/>
            <w:right w:val="none" w:sz="0" w:space="0" w:color="auto"/>
          </w:divBdr>
        </w:div>
      </w:divsChild>
    </w:div>
    <w:div w:id="1380981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洪薇婷</cp:lastModifiedBy>
  <cp:revision>9</cp:revision>
  <dcterms:created xsi:type="dcterms:W3CDTF">2026-02-24T06:57:00Z</dcterms:created>
  <dcterms:modified xsi:type="dcterms:W3CDTF">2026-04-16T02:26:00Z</dcterms:modified>
  <cp:category/>
</cp:coreProperties>
</file>